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057" w:rsidRDefault="00AD13A5" w:rsidP="00AD13A5">
      <w:pPr>
        <w:ind w:left="2880"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Р Е Ц Е Н З И Я</w:t>
      </w:r>
    </w:p>
    <w:p w:rsidR="00AD13A5" w:rsidRDefault="00AD13A5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 дисертационен труд за присъждане на образователната и научна степен „доктор“</w:t>
      </w: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в професионално направление 8.4 – Театрално и филмово изкуство</w:t>
      </w: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 тема „Комедията през социализма – игра с политическото“</w:t>
      </w: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от Ваня Тошкова Петкова</w:t>
      </w:r>
    </w:p>
    <w:p w:rsidR="00AD13A5" w:rsidRDefault="00AD13A5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научен ръководител: проф. дн Виолета Дечева</w:t>
      </w: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автор на рецензията: проф. дфн Милена Кирова</w:t>
      </w:r>
    </w:p>
    <w:p w:rsidR="00AD13A5" w:rsidRDefault="00AD13A5" w:rsidP="00AD13A5">
      <w:pPr>
        <w:ind w:firstLine="720"/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D13A5" w:rsidRDefault="00AD13A5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D13A5" w:rsidRDefault="00AD13A5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 xml:space="preserve">Ваня Т. Петкова е редовен докторант към департамент „Театър“ на Нов български университет. Изготвеният от нея дисертационен труд е бил обсъден и насочен към защита на заседание, което департамент „Театър“ е провел на 04. 06. 2025 г., с протокол № 113 от същата дата. Докторантката е подготвила 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пълен комплект документи, от кои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то се вижда, че нейната работа по време на докторантурата задоволява </w:t>
      </w:r>
      <w:r w:rsidRPr="00AD13A5">
        <w:rPr>
          <w:rFonts w:ascii="Times New Roman" w:hAnsi="Times New Roman" w:cs="Times New Roman"/>
          <w:sz w:val="24"/>
          <w:szCs w:val="24"/>
          <w:lang w:val="bg-BG"/>
        </w:rPr>
        <w:t xml:space="preserve">напълно минималните изисквания за защита в област </w:t>
      </w:r>
      <w:r>
        <w:rPr>
          <w:rFonts w:ascii="Times New Roman" w:hAnsi="Times New Roman" w:cs="Times New Roman"/>
          <w:sz w:val="24"/>
          <w:szCs w:val="24"/>
          <w:lang w:val="bg-BG"/>
        </w:rPr>
        <w:t>8. 4. Тя има четири публикации по темата на своята дисертация (последната под печат); всички те са в сборниците „Млад научен форум за музика и танц“ (2021-2014)</w:t>
      </w:r>
      <w:r w:rsidR="00A6492D">
        <w:rPr>
          <w:rFonts w:ascii="Times New Roman" w:hAnsi="Times New Roman" w:cs="Times New Roman"/>
          <w:sz w:val="24"/>
          <w:szCs w:val="24"/>
          <w:lang w:val="bg-BG"/>
        </w:rPr>
        <w:t>, издание на НБУ.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A6492D">
        <w:rPr>
          <w:rFonts w:ascii="Times New Roman" w:hAnsi="Times New Roman" w:cs="Times New Roman"/>
          <w:sz w:val="24"/>
          <w:szCs w:val="24"/>
          <w:lang w:val="bg-BG"/>
        </w:rPr>
        <w:t>В библиографията на дисертацията присъстват впечатляващо голям брой цитирани източници: 355, от които 298 на български, 53 на английски, 4 на руски и словашки език. Авторефератът с дължина 56 страници (включително библиография) представя обобщено и реалистично наблюденията, заключенията и характерните особености на дисертационния труд.</w:t>
      </w:r>
    </w:p>
    <w:p w:rsidR="00634E15" w:rsidRDefault="00A6492D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Темата на дисертацията е добре избрана и формулирана;тя засяга една важна страна от драматургията и театралния живот в България през втората половина на 20 век. Фокусът върху комедията успява да пресече в себе си множество аспекти на социално-културната действителност от това време: от писането на пиеси като интимен творчески акт до публичните практики на идеологията, наложена от държавната власт. В този смисъл избраният изследователски подход се оказва много подходящ: неговият подчертано интердисциплинарен характер съответства на разнообразния, разслоен в своите прояви обект на наблюдение и анализ. С рядко за докторант ум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ение Ваня Петкова успява да прил</w:t>
      </w:r>
      <w:r>
        <w:rPr>
          <w:rFonts w:ascii="Times New Roman" w:hAnsi="Times New Roman" w:cs="Times New Roman"/>
          <w:sz w:val="24"/>
          <w:szCs w:val="24"/>
          <w:lang w:val="bg-BG"/>
        </w:rPr>
        <w:t>ожи в рамката на своя труд теория, методология и специфична терминология от полетата на театрознанието, социалната антропология</w:t>
      </w:r>
      <w:r w:rsidR="00263559">
        <w:rPr>
          <w:rFonts w:ascii="Times New Roman" w:hAnsi="Times New Roman" w:cs="Times New Roman"/>
          <w:sz w:val="24"/>
          <w:szCs w:val="24"/>
          <w:lang w:val="bg-BG"/>
        </w:rPr>
        <w:t>, литературната теория (начинът, по който си служи с новоизкованото понятие „автотекстуалност“), културологията и дискурсивния анализ на отделни прояви в публичното пространство (добър пример тук е нейният анализ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 xml:space="preserve"> н</w:t>
      </w:r>
      <w:r w:rsidR="00263559">
        <w:rPr>
          <w:rFonts w:ascii="Times New Roman" w:hAnsi="Times New Roman" w:cs="Times New Roman"/>
          <w:sz w:val="24"/>
          <w:szCs w:val="24"/>
          <w:lang w:val="bg-BG"/>
        </w:rPr>
        <w:t>а словото, което Тодор Живков изнася на среща с писатели при закриването на конференция, посветена на хумора и сатирата, през 1974 г. (с. 115).</w:t>
      </w:r>
      <w:r w:rsidR="00634E15">
        <w:rPr>
          <w:rFonts w:ascii="Times New Roman" w:hAnsi="Times New Roman" w:cs="Times New Roman"/>
          <w:sz w:val="24"/>
          <w:szCs w:val="24"/>
          <w:lang w:val="bg-BG"/>
        </w:rPr>
        <w:t xml:space="preserve"> С помощта на този </w:t>
      </w:r>
      <w:r w:rsidR="00634E15">
        <w:rPr>
          <w:rFonts w:ascii="Times New Roman" w:hAnsi="Times New Roman" w:cs="Times New Roman"/>
          <w:sz w:val="24"/>
          <w:szCs w:val="24"/>
          <w:lang w:val="bg-BG"/>
        </w:rPr>
        <w:lastRenderedPageBreak/>
        <w:t>интердисциплинарен подход темата на дисертацията, която на пръв поглед изглежда малко ограничена и „тясна“, се разширява до степен, в която става огледало и умален модел на големите културни и социални процеси, определяли битието на българския човек за близо половин век.</w:t>
      </w:r>
    </w:p>
    <w:p w:rsidR="00634E15" w:rsidRDefault="00634E15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Дисертационният труд от 373 страници е стройно и стегнато организиран в увод, три основни глави, кратки епилог и заключение, последвани от обширна библиография, която обхваща тези интердисциплинарни полета, за които вече стана въпрос. Няма съмнение, че авторката познава и ползва умело знанията, събрани от всички приведени източници; в този смисъл трудът е напълно съответстващ на съвременните постижения в областта на хуманитаристиката и обществените науки. Не по-малко важен е фактът, че от чуж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 xml:space="preserve">дото – разпиляно и разноречиво – </w:t>
      </w:r>
      <w:r>
        <w:rPr>
          <w:rFonts w:ascii="Times New Roman" w:hAnsi="Times New Roman" w:cs="Times New Roman"/>
          <w:sz w:val="24"/>
          <w:szCs w:val="24"/>
          <w:lang w:val="bg-BG"/>
        </w:rPr>
        <w:t>знание тя е успяла да изгради свой собствен, убедително мотивиран и дори увлекателен разказ, чийто сюжет, да го наречем „игра с политическото“, пристяга нишките на нейните наблюдения в най-различни посоки: от механизмите на творческия процес към репертоарната политика на Сатиричния театър, от теорията на абсурдизма към неговите сценични практики в България и т.н.</w:t>
      </w:r>
    </w:p>
    <w:p w:rsidR="00EC41B1" w:rsidRDefault="00634E15" w:rsidP="00F61F8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Уводът на дисертационния труд демонстрира организирания характер на мисленето, присъщо на неговата авторка. Много точно и ясно са формулирани предметът на изследването, целите и задачите на целия текст.  Ще избързам малко напред, за да кажа още тук, че заявените в началото задач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и и цели ще бъдат методично прес</w:t>
      </w:r>
      <w:r>
        <w:rPr>
          <w:rFonts w:ascii="Times New Roman" w:hAnsi="Times New Roman" w:cs="Times New Roman"/>
          <w:sz w:val="24"/>
          <w:szCs w:val="24"/>
          <w:lang w:val="bg-BG"/>
        </w:rPr>
        <w:t>ледвани и отлично постигнати в края на дисертационния труд.</w:t>
      </w:r>
      <w:r w:rsidR="00EC41B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41B1" w:rsidRDefault="00EC41B1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bg-BG"/>
        </w:rPr>
        <w:t>Първа глава „Политически режим и идеология: театърът в „предлаганите обстоятелства“ има преобладаващо културологичен характер. В началото се очертава целият периметър на властовите практики по време на социализма, но фокусът бързо се стеснява към културната политика на държавната власт. Интересен акцент е тезата за „театрализиране на публичността“, която превръща с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 xml:space="preserve">амия театър в „културен модел“, </w:t>
      </w:r>
      <w:r>
        <w:rPr>
          <w:rFonts w:ascii="Times New Roman" w:hAnsi="Times New Roman" w:cs="Times New Roman"/>
          <w:sz w:val="24"/>
          <w:szCs w:val="24"/>
          <w:lang w:val="bg-BG"/>
        </w:rPr>
        <w:t>в „евристична методологическа парадигма“ за оценка и анализ на комедийното в този период. Авторката основава своите наблюдения върху изследванията на утвърдени автори като Ивайло Знеполски, Иван Еленков, Пламен Дойнов и Евгений Добренко. Във всички случаи тя пунктуално цитира заетите от тях тези и термини. Към края на главата театърът вече застава в центъра на нейния коментар, разгледан като инфраст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ру</w:t>
      </w:r>
      <w:r>
        <w:rPr>
          <w:rFonts w:ascii="Times New Roman" w:hAnsi="Times New Roman" w:cs="Times New Roman"/>
          <w:sz w:val="24"/>
          <w:szCs w:val="24"/>
          <w:lang w:val="bg-BG"/>
        </w:rPr>
        <w:t>ктура от стратегии и посоки за дисциплиниране на публичността. Точно са формулирани и подложени на анализ различни механизми на държавната цензура, както и (неособено дръзките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,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но единствено възможни) жестове на съпротивата срещу нея.</w:t>
      </w:r>
    </w:p>
    <w:p w:rsidR="00773F30" w:rsidRDefault="00EC41B1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Втора глава „Комедията, (траги)комичното и политиките на смеха“ навлиза в собственото тематично поле на дисертационния труд. Изходна точка на коментара оттук нататък става въпросът „Защо комедията? С какво е толкова важен именно този жанр?“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.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Авторката не отговаря с широк обобщаващ размах, но прилага принципа на историческия релативизъм и търси различни обяснения за трите подпериода на българския социализъм. Мимоходом тя засяга и други интересни проблеми като натрапливата липса на драмату</w:t>
      </w:r>
      <w:r w:rsidR="00773F30">
        <w:rPr>
          <w:rFonts w:ascii="Times New Roman" w:hAnsi="Times New Roman" w:cs="Times New Roman"/>
          <w:sz w:val="24"/>
          <w:szCs w:val="24"/>
          <w:lang w:val="bg-BG"/>
        </w:rPr>
        <w:t>ргични текстове с трагично внушен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ие; това създава впечатлението з</w:t>
      </w:r>
      <w:r w:rsidR="00773F30">
        <w:rPr>
          <w:rFonts w:ascii="Times New Roman" w:hAnsi="Times New Roman" w:cs="Times New Roman"/>
          <w:sz w:val="24"/>
          <w:szCs w:val="24"/>
          <w:lang w:val="bg-BG"/>
        </w:rPr>
        <w:t xml:space="preserve">а </w:t>
      </w:r>
      <w:r w:rsidR="00773F30"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„стереометричен“ подход, който е съобразен с невъзможността да 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се очертае еднопланова, монохром</w:t>
      </w:r>
      <w:r w:rsidR="00773F30">
        <w:rPr>
          <w:rFonts w:ascii="Times New Roman" w:hAnsi="Times New Roman" w:cs="Times New Roman"/>
          <w:sz w:val="24"/>
          <w:szCs w:val="24"/>
          <w:lang w:val="bg-BG"/>
        </w:rPr>
        <w:t>на картина на нашето историческо минало.</w:t>
      </w:r>
    </w:p>
    <w:p w:rsidR="00773F30" w:rsidRDefault="00773F30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Отново в тази глава е въведено в употреба средищното за целия текст понятие „държавен смях“ – стара формулировка на Лихачов, съживена за нова употреба от автори като Евгений Добренко и Наталия Джонсън-Скрадъл. Опряна на цитати от тях, дисертантката убедително доказва как комичното се превръща в оръжие за политически цели (и) в българския културен живот: чрез „нормализиране“ на неговите форми и граници, от една страна, чрез контрол на жанровите му прояви, от друга страна. Любопитно е, сега вече в по-широк исторически план, да направим сравнение с българската комедиография отпреди времето на държавния комунизъм, за да видим как нещата могат да се повтарят през границите на епохите и властовите режими. Актуалната през 60-те – 70-те години „драма на номенклатурата“ (с. 92): типизирани образи на бюрократи, кариеристи, безделници, директори..., напомня силно българската сатира от края на 19 – началото на 20 век. Ако пък добавим неумиращата „номенклатура“ на митничари и министри, можем само да се почудим къде/защо изчезна този типаж заедно със сатиричното жило на българската литература през 21 век.</w:t>
      </w:r>
    </w:p>
    <w:p w:rsidR="00140DAD" w:rsidRDefault="00773F30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 xml:space="preserve">Втора глава завършва с подчаст, наречена „Абсурдизмът пред 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и зад „желяз</w:t>
      </w:r>
      <w:r>
        <w:rPr>
          <w:rFonts w:ascii="Times New Roman" w:hAnsi="Times New Roman" w:cs="Times New Roman"/>
          <w:sz w:val="24"/>
          <w:szCs w:val="24"/>
          <w:lang w:val="bg-BG"/>
        </w:rPr>
        <w:t>ната завеса“: чий е този абсурдизъм?“ Четящият, особено ако принадлежи към поколенията, живели по времето на държавния комунизъм, логично би се почудил</w:t>
      </w:r>
      <w:r w:rsidR="00140DAD">
        <w:rPr>
          <w:rFonts w:ascii="Times New Roman" w:hAnsi="Times New Roman" w:cs="Times New Roman"/>
          <w:sz w:val="24"/>
          <w:szCs w:val="24"/>
          <w:lang w:val="bg-BG"/>
        </w:rPr>
        <w:t xml:space="preserve"> откъде-накъде 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абсурдизъм, който нито бе поощрява</w:t>
      </w:r>
      <w:r w:rsidR="00140DAD">
        <w:rPr>
          <w:rFonts w:ascii="Times New Roman" w:hAnsi="Times New Roman" w:cs="Times New Roman"/>
          <w:sz w:val="24"/>
          <w:szCs w:val="24"/>
          <w:lang w:val="bg-BG"/>
        </w:rPr>
        <w:t>н, нито бе практикуван в публичното пространство на българския живот. В края на главата обаче той вече разбира необходимостта от коментар на абсурдното в комедийния текст: и като откровена липса докъм средата на 70-те години, и като опит да се заобико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ли държавната цензура до 1989 година</w:t>
      </w:r>
      <w:r w:rsidR="00140DAD">
        <w:rPr>
          <w:rFonts w:ascii="Times New Roman" w:hAnsi="Times New Roman" w:cs="Times New Roman"/>
          <w:sz w:val="24"/>
          <w:szCs w:val="24"/>
          <w:lang w:val="bg-BG"/>
        </w:rPr>
        <w:t>, и като рефлекс на нашата драматургия през 90-те години, когато и авторите, и публиката все още живееха с потребността да четат тъкмо неизреченото, скритото, кодираното в „безсмислената“ повърност на някакъв текст.</w:t>
      </w:r>
    </w:p>
    <w:p w:rsidR="00C5144E" w:rsidRDefault="00140DAD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Последната, трета глава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„Комедията – образи, подобия, несъответствия“ събира пет тематично обособени части, всяка от тях посветена на един </w:t>
      </w:r>
      <w:r w:rsidR="002155BE">
        <w:rPr>
          <w:rFonts w:ascii="Times New Roman" w:hAnsi="Times New Roman" w:cs="Times New Roman"/>
          <w:sz w:val="24"/>
          <w:szCs w:val="24"/>
          <w:lang w:val="bg-BG"/>
        </w:rPr>
        <w:t>конкретен автор, на един специфи</w:t>
      </w:r>
      <w:r>
        <w:rPr>
          <w:rFonts w:ascii="Times New Roman" w:hAnsi="Times New Roman" w:cs="Times New Roman"/>
          <w:sz w:val="24"/>
          <w:szCs w:val="24"/>
          <w:lang w:val="bg-BG"/>
        </w:rPr>
        <w:t>чен „случай“ от ист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орията на българската комедия в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социалистическия период. Няма да коментирам отделно всяка от тези части, но бих искала да направя едно обобщение. Взети заедно, те в 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най-</w:t>
      </w:r>
      <w:r>
        <w:rPr>
          <w:rFonts w:ascii="Times New Roman" w:hAnsi="Times New Roman" w:cs="Times New Roman"/>
          <w:sz w:val="24"/>
          <w:szCs w:val="24"/>
          <w:lang w:val="bg-BG"/>
        </w:rPr>
        <w:t>голяма степен показват способността на Ваня Петкова да мисли самостоятелно и системно, да прави задълбочен анализ на събраната информация, да стига до свои, оригинални изводи и заключения. Всяка от петте части има свой изследователски фокус, дори сюжет, и в същото време всички те дописват с конкретни, индивидуални примери културологичните обобщения на двете предходни глави.</w:t>
      </w:r>
    </w:p>
    <w:p w:rsidR="00C5144E" w:rsidRDefault="00C5144E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 xml:space="preserve">Ще илюстрирам твърдението си с позоваване на два от възможните примери. Присъствието на Георги Марков сред избраните автори е не само убедително, но и наложително по няколко различни причини: едно защото цялото му драматургично творчество се вписва в избрания период, друго защото половината от създадените от него пиеси са комедийни, трето защото – въпреки обществената известност на своя автор – те остават 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до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днес м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алко известни и слабо присъстващ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и на театралната сцена. Докторантката </w:t>
      </w:r>
      <w:r>
        <w:rPr>
          <w:rFonts w:ascii="Times New Roman" w:hAnsi="Times New Roman" w:cs="Times New Roman"/>
          <w:sz w:val="24"/>
          <w:szCs w:val="24"/>
          <w:lang w:val="bg-BG"/>
        </w:rPr>
        <w:lastRenderedPageBreak/>
        <w:t xml:space="preserve">е положила много изследователски труд, за да събере, при това с големи подробности, информация около реалните факти и събития, довели до написването и (не)поставянето на тези пиеси. Те й дават възможност да докаже своята теза за мъчителното присъствие на комедийния абсурдизъм в контекста на българската действителност, при това в един сравнително ранен период, какъвто е краят на 60-те години. </w:t>
      </w:r>
    </w:p>
    <w:p w:rsidR="001B44DA" w:rsidRDefault="00C5144E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На другия полюс в оценката и рецепцията на комедийния текст стои творчеството на Станислав Стратиев. Авторката проследява неговите сложни взаимоотношения с идеологическата цензура и разплита нишките на един любопитен сюжет, в който абсурдът (в неговия одомашнен вариант) успява да се вплете в пролуките на възможната критика към типажа на „отрицателната“ номенклатура. И в този случай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 докторантката проследява обърка</w:t>
      </w:r>
      <w:r>
        <w:rPr>
          <w:rFonts w:ascii="Times New Roman" w:hAnsi="Times New Roman" w:cs="Times New Roman"/>
          <w:sz w:val="24"/>
          <w:szCs w:val="24"/>
          <w:lang w:val="bg-BG"/>
        </w:rPr>
        <w:t>ната информация на множество чернови, интервюта, анкети, публикации в периодични издания, а в методологическо отношение прилага кръстосана оптика с интердисциплинарен характер: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bg-BG"/>
        </w:rPr>
        <w:t>автотекстуал</w:t>
      </w:r>
      <w:r w:rsidR="001B44DA">
        <w:rPr>
          <w:rFonts w:ascii="Times New Roman" w:hAnsi="Times New Roman" w:cs="Times New Roman"/>
          <w:sz w:val="24"/>
          <w:szCs w:val="24"/>
          <w:lang w:val="bg-BG"/>
        </w:rPr>
        <w:t xml:space="preserve">ността (от литературната теория) 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и</w:t>
      </w:r>
      <w:r w:rsidR="001B44DA">
        <w:rPr>
          <w:rFonts w:ascii="Times New Roman" w:hAnsi="Times New Roman" w:cs="Times New Roman"/>
          <w:sz w:val="24"/>
          <w:szCs w:val="24"/>
          <w:lang w:val="bg-BG"/>
        </w:rPr>
        <w:t xml:space="preserve"> жанровите трансформации на комичното в трагикомично из областта на театрознанието. </w:t>
      </w:r>
    </w:p>
    <w:p w:rsidR="001B44DA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Особено място в дисертацията заема краткият Епилог. Той засяга важни, и не само за българския театър, въпроси: Остаряла ли е комедията с „абсурдистки код“ в наши дни? Може ли да бъде върната в новия исторически контекст на 21 век? Какви и доколко (дали изобщо) мо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гат да бъдат успешни наличните досега </w:t>
      </w:r>
      <w:r>
        <w:rPr>
          <w:rFonts w:ascii="Times New Roman" w:hAnsi="Times New Roman" w:cs="Times New Roman"/>
          <w:sz w:val="24"/>
          <w:szCs w:val="24"/>
          <w:lang w:val="bg-BG"/>
        </w:rPr>
        <w:t>стратегии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 за нейното осъвременяване</w:t>
      </w:r>
      <w:r>
        <w:rPr>
          <w:rFonts w:ascii="Times New Roman" w:hAnsi="Times New Roman" w:cs="Times New Roman"/>
          <w:sz w:val="24"/>
          <w:szCs w:val="24"/>
          <w:lang w:val="bg-BG"/>
        </w:rPr>
        <w:t>, демонстрирани в текста с опитите д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а се </w:t>
      </w:r>
      <w:r>
        <w:rPr>
          <w:rFonts w:ascii="Times New Roman" w:hAnsi="Times New Roman" w:cs="Times New Roman"/>
          <w:sz w:val="24"/>
          <w:szCs w:val="24"/>
          <w:lang w:val="bg-BG"/>
        </w:rPr>
        <w:t>адапт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ират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към новата публика две пиеси на Станислав Стратиев: “Римска баня“ през 2006 и „Сако от велур“ през 2009 година? Очевидно е, че епилогът само маркира изходните точки на една нова, голяма и актуална тема. За нея навярно ще бъде нужна самостоятелна дисертация.</w:t>
      </w:r>
    </w:p>
    <w:p w:rsidR="001B44DA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Заключението, най-сетне, накратко (в две страници и половина) резюмира предмета на изследване, целите и постигнатото по тях в дисертационния труд. Намирам тази краткост за оправдана, тъй като още в уво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>да и после в основния текст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bg-BG"/>
        </w:rPr>
        <w:t xml:space="preserve"> са формулирани и добре откроени </w:t>
      </w:r>
      <w:r w:rsidR="00096F9E">
        <w:rPr>
          <w:rFonts w:ascii="Times New Roman" w:hAnsi="Times New Roman" w:cs="Times New Roman"/>
          <w:sz w:val="24"/>
          <w:szCs w:val="24"/>
          <w:lang w:val="bg-BG"/>
        </w:rPr>
        <w:t xml:space="preserve">както предметът, така също </w:t>
      </w:r>
      <w:r>
        <w:rPr>
          <w:rFonts w:ascii="Times New Roman" w:hAnsi="Times New Roman" w:cs="Times New Roman"/>
          <w:sz w:val="24"/>
          <w:szCs w:val="24"/>
          <w:lang w:val="bg-BG"/>
        </w:rPr>
        <w:t>всички обобщения и заключения по избраната тема.</w:t>
      </w:r>
    </w:p>
    <w:p w:rsidR="001B44DA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1B44DA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  <w:t>Върху основата на всичко, казано дотук, смятам, че докторантката Ваня Петкова се е справила много добре с предизвикателствата на дисертационния труд. Тя е изпълнила всички задачи и е постигнала всички цели, очертани в началото на нейната работа. С убеждение предлагам на уважаемото Научно жури да й присъди образователната и научна степен „доктор“.</w:t>
      </w:r>
    </w:p>
    <w:p w:rsidR="001B44DA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</w:p>
    <w:p w:rsidR="00A6492D" w:rsidRDefault="001B44DA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  <w:r w:rsidR="009956D2">
        <w:rPr>
          <w:rFonts w:ascii="Times New Roman" w:hAnsi="Times New Roman" w:cs="Times New Roman"/>
          <w:sz w:val="24"/>
          <w:szCs w:val="24"/>
          <w:lang w:val="bg-BG"/>
        </w:rPr>
        <w:t>12. 08. 2025 г.</w:t>
      </w:r>
      <w:r w:rsidR="009956D2">
        <w:rPr>
          <w:rFonts w:ascii="Times New Roman" w:hAnsi="Times New Roman" w:cs="Times New Roman"/>
          <w:sz w:val="24"/>
          <w:szCs w:val="24"/>
          <w:lang w:val="bg-BG"/>
        </w:rPr>
        <w:tab/>
      </w:r>
      <w:r w:rsidR="009956D2">
        <w:rPr>
          <w:rFonts w:ascii="Times New Roman" w:hAnsi="Times New Roman" w:cs="Times New Roman"/>
          <w:sz w:val="24"/>
          <w:szCs w:val="24"/>
          <w:lang w:val="bg-BG"/>
        </w:rPr>
        <w:tab/>
      </w:r>
      <w:r w:rsidR="009956D2">
        <w:rPr>
          <w:rFonts w:ascii="Times New Roman" w:hAnsi="Times New Roman" w:cs="Times New Roman"/>
          <w:sz w:val="24"/>
          <w:szCs w:val="24"/>
          <w:lang w:val="bg-BG"/>
        </w:rPr>
        <w:tab/>
      </w:r>
      <w:r w:rsidR="009956D2">
        <w:rPr>
          <w:rFonts w:ascii="Times New Roman" w:hAnsi="Times New Roman" w:cs="Times New Roman"/>
          <w:sz w:val="24"/>
          <w:szCs w:val="24"/>
          <w:lang w:val="bg-BG"/>
        </w:rPr>
        <w:tab/>
        <w:t>Милена Кирова</w:t>
      </w:r>
      <w:r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263559">
        <w:rPr>
          <w:rFonts w:ascii="Times New Roman" w:hAnsi="Times New Roman" w:cs="Times New Roman"/>
          <w:sz w:val="24"/>
          <w:szCs w:val="24"/>
          <w:lang w:val="bg-BG"/>
        </w:rPr>
        <w:tab/>
      </w:r>
    </w:p>
    <w:p w:rsidR="00A6492D" w:rsidRPr="00AD13A5" w:rsidRDefault="00A6492D" w:rsidP="00F61F86">
      <w:pPr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ab/>
      </w:r>
    </w:p>
    <w:sectPr w:rsidR="00A6492D" w:rsidRPr="00AD13A5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575F" w:rsidRDefault="00D2575F" w:rsidP="002155BE">
      <w:pPr>
        <w:spacing w:after="0" w:line="240" w:lineRule="auto"/>
      </w:pPr>
      <w:r>
        <w:separator/>
      </w:r>
    </w:p>
  </w:endnote>
  <w:endnote w:type="continuationSeparator" w:id="0">
    <w:p w:rsidR="00D2575F" w:rsidRDefault="00D2575F" w:rsidP="0021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575F" w:rsidRDefault="00D2575F" w:rsidP="002155BE">
      <w:pPr>
        <w:spacing w:after="0" w:line="240" w:lineRule="auto"/>
      </w:pPr>
      <w:r>
        <w:separator/>
      </w:r>
    </w:p>
  </w:footnote>
  <w:footnote w:type="continuationSeparator" w:id="0">
    <w:p w:rsidR="00D2575F" w:rsidRDefault="00D2575F" w:rsidP="00215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6000538"/>
      <w:docPartObj>
        <w:docPartGallery w:val="Page Numbers (Top of Page)"/>
        <w:docPartUnique/>
      </w:docPartObj>
    </w:sdtPr>
    <w:sdtEndPr>
      <w:rPr>
        <w:noProof/>
      </w:rPr>
    </w:sdtEndPr>
    <w:sdtContent>
      <w:p w:rsidR="002155BE" w:rsidRDefault="002155BE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6F9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2155BE" w:rsidRDefault="002155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FC1"/>
    <w:rsid w:val="00096F9E"/>
    <w:rsid w:val="00140DAD"/>
    <w:rsid w:val="001B44DA"/>
    <w:rsid w:val="001F1113"/>
    <w:rsid w:val="002155BE"/>
    <w:rsid w:val="00263559"/>
    <w:rsid w:val="00634E15"/>
    <w:rsid w:val="00687057"/>
    <w:rsid w:val="00773F30"/>
    <w:rsid w:val="008204CC"/>
    <w:rsid w:val="009956D2"/>
    <w:rsid w:val="00A60118"/>
    <w:rsid w:val="00A6492D"/>
    <w:rsid w:val="00AD13A5"/>
    <w:rsid w:val="00C5144E"/>
    <w:rsid w:val="00C55FC1"/>
    <w:rsid w:val="00D2575F"/>
    <w:rsid w:val="00EC41B1"/>
    <w:rsid w:val="00F24277"/>
    <w:rsid w:val="00F6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D5CBE"/>
  <w15:chartTrackingRefBased/>
  <w15:docId w15:val="{0823B9CD-A31C-45FD-9AD5-36BD2243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55B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5BE"/>
  </w:style>
  <w:style w:type="paragraph" w:styleId="Footer">
    <w:name w:val="footer"/>
    <w:basedOn w:val="Normal"/>
    <w:link w:val="FooterChar"/>
    <w:uiPriority w:val="99"/>
    <w:unhideWhenUsed/>
    <w:rsid w:val="002155B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5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1642</Words>
  <Characters>9662</Characters>
  <Application>Microsoft Office Word</Application>
  <DocSecurity>0</DocSecurity>
  <Lines>153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2025-08-10T16:56:00Z</dcterms:created>
  <dcterms:modified xsi:type="dcterms:W3CDTF">2025-08-12T13:57:00Z</dcterms:modified>
</cp:coreProperties>
</file>