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3809EF" w14:textId="45A42E22" w:rsidR="00687057" w:rsidRDefault="00AD13A5" w:rsidP="00AD13A5">
      <w:pPr>
        <w:ind w:left="2880" w:firstLine="720"/>
        <w:jc w:val="both"/>
        <w:rPr>
          <w:rFonts w:ascii="Times New Roman" w:hAnsi="Times New Roman" w:cs="Times New Roman"/>
          <w:sz w:val="24"/>
          <w:szCs w:val="24"/>
        </w:rPr>
      </w:pPr>
      <w:r>
        <w:rPr>
          <w:rFonts w:ascii="Times New Roman" w:hAnsi="Times New Roman"/>
          <w:sz w:val="24"/>
          <w:szCs w:val="24"/>
        </w:rPr>
        <w:t>REVIEW</w:t>
      </w:r>
    </w:p>
    <w:p w14:paraId="283809F0" w14:textId="77777777" w:rsidR="00AD13A5" w:rsidRPr="00D43CD5" w:rsidRDefault="00AD13A5" w:rsidP="00F61F86">
      <w:pPr>
        <w:jc w:val="both"/>
        <w:rPr>
          <w:rFonts w:ascii="Times New Roman" w:hAnsi="Times New Roman" w:cs="Times New Roman"/>
          <w:b/>
          <w:sz w:val="24"/>
          <w:szCs w:val="24"/>
          <w:lang w:val="bg-BG"/>
        </w:rPr>
      </w:pPr>
    </w:p>
    <w:p w14:paraId="283809F1" w14:textId="11B68C50" w:rsidR="00AD13A5" w:rsidRPr="00BB47CE" w:rsidRDefault="00AD13A5" w:rsidP="00AD13A5">
      <w:pPr>
        <w:ind w:firstLine="720"/>
        <w:jc w:val="both"/>
        <w:rPr>
          <w:rFonts w:ascii="Times New Roman" w:hAnsi="Times New Roman" w:cs="Times New Roman"/>
          <w:sz w:val="24"/>
          <w:szCs w:val="24"/>
        </w:rPr>
      </w:pPr>
      <w:proofErr w:type="gramStart"/>
      <w:r w:rsidRPr="00BB47CE">
        <w:rPr>
          <w:rFonts w:ascii="Times New Roman" w:hAnsi="Times New Roman"/>
          <w:sz w:val="24"/>
          <w:szCs w:val="24"/>
        </w:rPr>
        <w:t>of</w:t>
      </w:r>
      <w:proofErr w:type="gramEnd"/>
      <w:r w:rsidRPr="00BB47CE">
        <w:rPr>
          <w:rFonts w:ascii="Times New Roman" w:hAnsi="Times New Roman"/>
          <w:sz w:val="24"/>
          <w:szCs w:val="24"/>
        </w:rPr>
        <w:t xml:space="preserve"> a dissertation for the award</w:t>
      </w:r>
      <w:r w:rsidR="00110D0F">
        <w:rPr>
          <w:rFonts w:ascii="Times New Roman" w:hAnsi="Times New Roman"/>
          <w:sz w:val="24"/>
          <w:szCs w:val="24"/>
        </w:rPr>
        <w:t xml:space="preserve"> of the educational and scientific</w:t>
      </w:r>
      <w:r w:rsidRPr="00BB47CE">
        <w:rPr>
          <w:rFonts w:ascii="Times New Roman" w:hAnsi="Times New Roman"/>
          <w:sz w:val="24"/>
          <w:szCs w:val="24"/>
        </w:rPr>
        <w:t xml:space="preserve"> degree </w:t>
      </w:r>
      <w:r w:rsidR="003225A7" w:rsidRPr="00BB47CE">
        <w:rPr>
          <w:rFonts w:ascii="Times New Roman" w:hAnsi="Times New Roman"/>
          <w:sz w:val="24"/>
          <w:szCs w:val="24"/>
        </w:rPr>
        <w:t>“</w:t>
      </w:r>
      <w:r w:rsidR="00D43CD5" w:rsidRPr="00BB47CE">
        <w:rPr>
          <w:rFonts w:ascii="Times New Roman" w:hAnsi="Times New Roman"/>
          <w:sz w:val="24"/>
          <w:szCs w:val="24"/>
        </w:rPr>
        <w:t>D</w:t>
      </w:r>
      <w:r w:rsidRPr="00BB47CE">
        <w:rPr>
          <w:rFonts w:ascii="Times New Roman" w:hAnsi="Times New Roman"/>
          <w:sz w:val="24"/>
          <w:szCs w:val="24"/>
        </w:rPr>
        <w:t>octor</w:t>
      </w:r>
      <w:r w:rsidR="003225A7" w:rsidRPr="00BB47CE">
        <w:rPr>
          <w:rFonts w:ascii="Times New Roman" w:hAnsi="Times New Roman"/>
          <w:sz w:val="24"/>
          <w:szCs w:val="24"/>
        </w:rPr>
        <w:t>”</w:t>
      </w:r>
    </w:p>
    <w:p w14:paraId="283809F2" w14:textId="0656A48A" w:rsidR="00AD13A5" w:rsidRPr="00BB47CE" w:rsidRDefault="00D43CD5" w:rsidP="00AD13A5">
      <w:pPr>
        <w:ind w:firstLine="720"/>
        <w:jc w:val="both"/>
        <w:rPr>
          <w:rFonts w:ascii="Times New Roman" w:hAnsi="Times New Roman" w:cs="Times New Roman"/>
          <w:sz w:val="24"/>
          <w:szCs w:val="24"/>
        </w:rPr>
      </w:pPr>
      <w:proofErr w:type="gramStart"/>
      <w:r w:rsidRPr="00BB47CE">
        <w:rPr>
          <w:rFonts w:ascii="Times New Roman" w:hAnsi="Times New Roman"/>
          <w:sz w:val="24"/>
          <w:szCs w:val="24"/>
        </w:rPr>
        <w:t>in</w:t>
      </w:r>
      <w:proofErr w:type="gramEnd"/>
      <w:r w:rsidRPr="00BB47CE">
        <w:rPr>
          <w:rFonts w:ascii="Times New Roman" w:hAnsi="Times New Roman"/>
          <w:sz w:val="24"/>
          <w:szCs w:val="24"/>
        </w:rPr>
        <w:t xml:space="preserve"> </w:t>
      </w:r>
      <w:r w:rsidR="003225A7" w:rsidRPr="00BB47CE">
        <w:rPr>
          <w:rFonts w:ascii="Times New Roman" w:hAnsi="Times New Roman"/>
          <w:sz w:val="24"/>
          <w:szCs w:val="24"/>
        </w:rPr>
        <w:t>professional field</w:t>
      </w:r>
      <w:r w:rsidR="00644E8C">
        <w:rPr>
          <w:rFonts w:ascii="Times New Roman" w:hAnsi="Times New Roman"/>
          <w:sz w:val="24"/>
          <w:szCs w:val="24"/>
        </w:rPr>
        <w:t xml:space="preserve"> 8.4 – Theat</w:t>
      </w:r>
      <w:r w:rsidR="00AD13A5" w:rsidRPr="00BB47CE">
        <w:rPr>
          <w:rFonts w:ascii="Times New Roman" w:hAnsi="Times New Roman"/>
          <w:sz w:val="24"/>
          <w:szCs w:val="24"/>
        </w:rPr>
        <w:t>r</w:t>
      </w:r>
      <w:r w:rsidR="00644E8C">
        <w:rPr>
          <w:rFonts w:ascii="Times New Roman" w:hAnsi="Times New Roman"/>
          <w:sz w:val="24"/>
          <w:szCs w:val="24"/>
        </w:rPr>
        <w:t>e</w:t>
      </w:r>
      <w:r w:rsidR="00AD13A5" w:rsidRPr="00BB47CE">
        <w:rPr>
          <w:rFonts w:ascii="Times New Roman" w:hAnsi="Times New Roman"/>
          <w:sz w:val="24"/>
          <w:szCs w:val="24"/>
        </w:rPr>
        <w:t xml:space="preserve"> and Film Arts</w:t>
      </w:r>
    </w:p>
    <w:p w14:paraId="283809F3" w14:textId="244526AC" w:rsidR="00AD13A5" w:rsidRPr="00BB47CE" w:rsidRDefault="00AD13A5" w:rsidP="00AD13A5">
      <w:pPr>
        <w:ind w:firstLine="720"/>
        <w:jc w:val="both"/>
        <w:rPr>
          <w:rFonts w:ascii="Times New Roman" w:hAnsi="Times New Roman" w:cs="Times New Roman"/>
          <w:sz w:val="24"/>
          <w:szCs w:val="24"/>
        </w:rPr>
      </w:pPr>
      <w:r w:rsidRPr="00BB47CE">
        <w:rPr>
          <w:rFonts w:ascii="Times New Roman" w:hAnsi="Times New Roman"/>
          <w:sz w:val="24"/>
          <w:szCs w:val="24"/>
        </w:rPr>
        <w:t xml:space="preserve">on the topic </w:t>
      </w:r>
      <w:r w:rsidR="003225A7" w:rsidRPr="00BB47CE">
        <w:rPr>
          <w:rFonts w:ascii="Times New Roman" w:hAnsi="Times New Roman"/>
          <w:sz w:val="24"/>
          <w:szCs w:val="24"/>
        </w:rPr>
        <w:t>“</w:t>
      </w:r>
      <w:r w:rsidRPr="00BB47CE">
        <w:rPr>
          <w:rFonts w:ascii="Times New Roman" w:hAnsi="Times New Roman"/>
          <w:sz w:val="24"/>
          <w:szCs w:val="24"/>
        </w:rPr>
        <w:t xml:space="preserve">Comedy </w:t>
      </w:r>
      <w:r w:rsidR="003225A7" w:rsidRPr="00BB47CE">
        <w:rPr>
          <w:rFonts w:ascii="Times New Roman" w:hAnsi="Times New Roman"/>
          <w:sz w:val="24"/>
          <w:szCs w:val="24"/>
        </w:rPr>
        <w:t xml:space="preserve">under </w:t>
      </w:r>
      <w:r w:rsidR="00D43CD5" w:rsidRPr="00BB47CE">
        <w:rPr>
          <w:rFonts w:ascii="Times New Roman" w:hAnsi="Times New Roman"/>
          <w:sz w:val="24"/>
          <w:szCs w:val="24"/>
        </w:rPr>
        <w:t xml:space="preserve">Socialism: </w:t>
      </w:r>
      <w:r w:rsidRPr="00BB47CE">
        <w:rPr>
          <w:rFonts w:ascii="Times New Roman" w:hAnsi="Times New Roman"/>
          <w:sz w:val="24"/>
          <w:szCs w:val="24"/>
        </w:rPr>
        <w:t>Playing with the Political</w:t>
      </w:r>
      <w:r w:rsidR="003225A7" w:rsidRPr="00BB47CE">
        <w:rPr>
          <w:rFonts w:ascii="Times New Roman" w:hAnsi="Times New Roman"/>
          <w:sz w:val="24"/>
          <w:szCs w:val="24"/>
        </w:rPr>
        <w:t>”</w:t>
      </w:r>
    </w:p>
    <w:p w14:paraId="283809F4" w14:textId="77777777" w:rsidR="00AD13A5" w:rsidRPr="00BB47CE" w:rsidRDefault="00AD13A5" w:rsidP="00AD13A5">
      <w:pPr>
        <w:ind w:firstLine="720"/>
        <w:jc w:val="both"/>
        <w:rPr>
          <w:rFonts w:ascii="Times New Roman" w:hAnsi="Times New Roman" w:cs="Times New Roman"/>
          <w:sz w:val="24"/>
          <w:szCs w:val="24"/>
        </w:rPr>
      </w:pPr>
      <w:r w:rsidRPr="00BB47CE">
        <w:rPr>
          <w:rFonts w:ascii="Times New Roman" w:hAnsi="Times New Roman"/>
          <w:sz w:val="24"/>
          <w:szCs w:val="24"/>
        </w:rPr>
        <w:t xml:space="preserve">by Vanya </w:t>
      </w:r>
      <w:proofErr w:type="spellStart"/>
      <w:r w:rsidRPr="00BB47CE">
        <w:rPr>
          <w:rFonts w:ascii="Times New Roman" w:hAnsi="Times New Roman"/>
          <w:sz w:val="24"/>
          <w:szCs w:val="24"/>
        </w:rPr>
        <w:t>Toshkova</w:t>
      </w:r>
      <w:proofErr w:type="spellEnd"/>
      <w:r w:rsidRPr="00BB47CE">
        <w:rPr>
          <w:rFonts w:ascii="Times New Roman" w:hAnsi="Times New Roman"/>
          <w:sz w:val="24"/>
          <w:szCs w:val="24"/>
        </w:rPr>
        <w:t xml:space="preserve"> Petkova</w:t>
      </w:r>
    </w:p>
    <w:p w14:paraId="283809F5" w14:textId="77777777" w:rsidR="00AD13A5" w:rsidRPr="00BB47CE" w:rsidRDefault="00AD13A5" w:rsidP="00F61F86">
      <w:pPr>
        <w:jc w:val="both"/>
        <w:rPr>
          <w:rFonts w:ascii="Times New Roman" w:hAnsi="Times New Roman" w:cs="Times New Roman"/>
          <w:sz w:val="24"/>
          <w:szCs w:val="24"/>
          <w:lang w:val="bg-BG"/>
        </w:rPr>
      </w:pPr>
    </w:p>
    <w:p w14:paraId="283809F6" w14:textId="70FC1AD5" w:rsidR="00AD13A5" w:rsidRPr="00BB47CE" w:rsidRDefault="00AD13A5" w:rsidP="00AD13A5">
      <w:pPr>
        <w:ind w:firstLine="720"/>
        <w:jc w:val="both"/>
        <w:rPr>
          <w:rFonts w:ascii="Times New Roman" w:hAnsi="Times New Roman" w:cs="Times New Roman"/>
          <w:sz w:val="24"/>
          <w:szCs w:val="24"/>
        </w:rPr>
      </w:pPr>
      <w:r w:rsidRPr="00BB47CE">
        <w:rPr>
          <w:rFonts w:ascii="Times New Roman" w:hAnsi="Times New Roman"/>
          <w:sz w:val="24"/>
          <w:szCs w:val="24"/>
        </w:rPr>
        <w:t xml:space="preserve">Scientific supervisor: Prof. </w:t>
      </w:r>
      <w:proofErr w:type="spellStart"/>
      <w:r w:rsidRPr="00BB47CE">
        <w:rPr>
          <w:rFonts w:ascii="Times New Roman" w:hAnsi="Times New Roman"/>
          <w:sz w:val="24"/>
          <w:szCs w:val="24"/>
        </w:rPr>
        <w:t>Violeta</w:t>
      </w:r>
      <w:proofErr w:type="spellEnd"/>
      <w:r w:rsidRPr="00BB47CE">
        <w:rPr>
          <w:rFonts w:ascii="Times New Roman" w:hAnsi="Times New Roman"/>
          <w:sz w:val="24"/>
          <w:szCs w:val="24"/>
        </w:rPr>
        <w:t xml:space="preserve"> </w:t>
      </w:r>
      <w:proofErr w:type="spellStart"/>
      <w:r w:rsidRPr="00BB47CE">
        <w:rPr>
          <w:rFonts w:ascii="Times New Roman" w:hAnsi="Times New Roman"/>
          <w:sz w:val="24"/>
          <w:szCs w:val="24"/>
        </w:rPr>
        <w:t>Decheva</w:t>
      </w:r>
      <w:proofErr w:type="spellEnd"/>
      <w:r w:rsidR="003225A7" w:rsidRPr="00BB47CE">
        <w:rPr>
          <w:rFonts w:ascii="Times New Roman" w:hAnsi="Times New Roman"/>
          <w:sz w:val="24"/>
          <w:szCs w:val="24"/>
        </w:rPr>
        <w:t xml:space="preserve">, </w:t>
      </w:r>
      <w:proofErr w:type="gramStart"/>
      <w:r w:rsidR="003225A7" w:rsidRPr="00BB47CE">
        <w:rPr>
          <w:rFonts w:ascii="Times New Roman" w:hAnsi="Times New Roman"/>
          <w:sz w:val="24"/>
          <w:szCs w:val="24"/>
        </w:rPr>
        <w:t>DSc</w:t>
      </w:r>
      <w:proofErr w:type="gramEnd"/>
    </w:p>
    <w:p w14:paraId="283809F7" w14:textId="5ED54D4B" w:rsidR="00AD13A5" w:rsidRPr="00BB47CE" w:rsidRDefault="00AD13A5" w:rsidP="00AD13A5">
      <w:pPr>
        <w:ind w:firstLine="720"/>
        <w:jc w:val="both"/>
        <w:rPr>
          <w:rFonts w:ascii="Times New Roman" w:hAnsi="Times New Roman" w:cs="Times New Roman"/>
          <w:sz w:val="24"/>
          <w:szCs w:val="24"/>
        </w:rPr>
      </w:pPr>
      <w:r w:rsidRPr="00BB47CE">
        <w:rPr>
          <w:rFonts w:ascii="Times New Roman" w:hAnsi="Times New Roman"/>
          <w:sz w:val="24"/>
          <w:szCs w:val="24"/>
        </w:rPr>
        <w:t>Review author: Prof.</w:t>
      </w:r>
      <w:r w:rsidR="003225A7" w:rsidRPr="00BB47CE">
        <w:rPr>
          <w:rFonts w:ascii="Times New Roman" w:hAnsi="Times New Roman"/>
          <w:sz w:val="24"/>
          <w:szCs w:val="24"/>
        </w:rPr>
        <w:t xml:space="preserve"> </w:t>
      </w:r>
      <w:r w:rsidRPr="00BB47CE">
        <w:rPr>
          <w:rFonts w:ascii="Times New Roman" w:hAnsi="Times New Roman"/>
          <w:sz w:val="24"/>
          <w:szCs w:val="24"/>
        </w:rPr>
        <w:t xml:space="preserve">Milena </w:t>
      </w:r>
      <w:proofErr w:type="spellStart"/>
      <w:r w:rsidRPr="00BB47CE">
        <w:rPr>
          <w:rFonts w:ascii="Times New Roman" w:hAnsi="Times New Roman"/>
          <w:sz w:val="24"/>
          <w:szCs w:val="24"/>
        </w:rPr>
        <w:t>Kirova</w:t>
      </w:r>
      <w:proofErr w:type="spellEnd"/>
      <w:r w:rsidR="003225A7" w:rsidRPr="00BB47CE">
        <w:rPr>
          <w:rFonts w:ascii="Times New Roman" w:hAnsi="Times New Roman"/>
          <w:sz w:val="24"/>
          <w:szCs w:val="24"/>
        </w:rPr>
        <w:t xml:space="preserve">, </w:t>
      </w:r>
      <w:proofErr w:type="spellStart"/>
      <w:r w:rsidR="003225A7" w:rsidRPr="00BB47CE">
        <w:rPr>
          <w:rFonts w:ascii="Times New Roman" w:hAnsi="Times New Roman"/>
          <w:sz w:val="24"/>
          <w:szCs w:val="24"/>
        </w:rPr>
        <w:t>DFSc</w:t>
      </w:r>
      <w:proofErr w:type="spellEnd"/>
    </w:p>
    <w:p w14:paraId="283809F8" w14:textId="77777777" w:rsidR="00AD13A5" w:rsidRDefault="00AD13A5" w:rsidP="00AD13A5">
      <w:pPr>
        <w:ind w:firstLine="720"/>
        <w:jc w:val="both"/>
        <w:rPr>
          <w:rFonts w:ascii="Times New Roman" w:hAnsi="Times New Roman" w:cs="Times New Roman"/>
          <w:sz w:val="24"/>
          <w:szCs w:val="24"/>
          <w:lang w:val="bg-BG"/>
        </w:rPr>
      </w:pPr>
    </w:p>
    <w:p w14:paraId="283809F9" w14:textId="77777777" w:rsidR="00AD13A5" w:rsidRDefault="00AD13A5" w:rsidP="00F61F86">
      <w:pPr>
        <w:jc w:val="both"/>
        <w:rPr>
          <w:rFonts w:ascii="Times New Roman" w:hAnsi="Times New Roman" w:cs="Times New Roman"/>
          <w:sz w:val="24"/>
          <w:szCs w:val="24"/>
          <w:lang w:val="bg-BG"/>
        </w:rPr>
      </w:pPr>
    </w:p>
    <w:p w14:paraId="283809FA" w14:textId="2AA8632A" w:rsidR="00AD13A5" w:rsidRDefault="00AD13A5" w:rsidP="00C9003D">
      <w:pPr>
        <w:ind w:firstLine="709"/>
        <w:jc w:val="both"/>
        <w:rPr>
          <w:rFonts w:ascii="Times New Roman" w:hAnsi="Times New Roman" w:cs="Times New Roman"/>
          <w:sz w:val="24"/>
          <w:szCs w:val="24"/>
        </w:rPr>
      </w:pPr>
      <w:r>
        <w:rPr>
          <w:rFonts w:ascii="Times New Roman" w:hAnsi="Times New Roman"/>
          <w:sz w:val="24"/>
          <w:szCs w:val="24"/>
        </w:rPr>
        <w:t xml:space="preserve">Vanya T. </w:t>
      </w:r>
      <w:r w:rsidRPr="003225A7">
        <w:rPr>
          <w:rFonts w:ascii="Times New Roman" w:hAnsi="Times New Roman"/>
          <w:sz w:val="24"/>
          <w:szCs w:val="24"/>
        </w:rPr>
        <w:t xml:space="preserve">Petkova </w:t>
      </w:r>
      <w:r w:rsidRPr="00D43CD5">
        <w:rPr>
          <w:rFonts w:ascii="Times New Roman" w:hAnsi="Times New Roman"/>
          <w:sz w:val="24"/>
          <w:szCs w:val="24"/>
        </w:rPr>
        <w:t>is a PhD student</w:t>
      </w:r>
      <w:r w:rsidR="00D43CD5" w:rsidRPr="00D43CD5">
        <w:rPr>
          <w:rFonts w:ascii="Times New Roman" w:hAnsi="Times New Roman"/>
          <w:sz w:val="24"/>
          <w:szCs w:val="24"/>
          <w:lang w:val="bg-BG"/>
        </w:rPr>
        <w:t xml:space="preserve"> </w:t>
      </w:r>
      <w:r w:rsidR="00D43CD5" w:rsidRPr="00D43CD5">
        <w:rPr>
          <w:rFonts w:ascii="Times New Roman" w:hAnsi="Times New Roman"/>
          <w:sz w:val="24"/>
          <w:szCs w:val="24"/>
        </w:rPr>
        <w:t>of independent training</w:t>
      </w:r>
      <w:r w:rsidR="00644E8C">
        <w:rPr>
          <w:rFonts w:ascii="Times New Roman" w:hAnsi="Times New Roman"/>
          <w:sz w:val="24"/>
          <w:szCs w:val="24"/>
        </w:rPr>
        <w:t xml:space="preserve"> at the Department of Theat</w:t>
      </w:r>
      <w:r w:rsidRPr="00D43CD5">
        <w:rPr>
          <w:rFonts w:ascii="Times New Roman" w:hAnsi="Times New Roman"/>
          <w:sz w:val="24"/>
          <w:szCs w:val="24"/>
        </w:rPr>
        <w:t>r</w:t>
      </w:r>
      <w:r w:rsidR="00644E8C">
        <w:rPr>
          <w:rFonts w:ascii="Times New Roman" w:hAnsi="Times New Roman"/>
          <w:sz w:val="24"/>
          <w:szCs w:val="24"/>
        </w:rPr>
        <w:t>e</w:t>
      </w:r>
      <w:r w:rsidRPr="00D43CD5">
        <w:rPr>
          <w:rFonts w:ascii="Times New Roman" w:hAnsi="Times New Roman"/>
          <w:sz w:val="24"/>
          <w:szCs w:val="24"/>
        </w:rPr>
        <w:t xml:space="preserve"> of the New Bulgarian University. Her dissertation has been discussed and submitted for defense at a mee</w:t>
      </w:r>
      <w:r w:rsidR="00644E8C">
        <w:rPr>
          <w:rFonts w:ascii="Times New Roman" w:hAnsi="Times New Roman"/>
          <w:sz w:val="24"/>
          <w:szCs w:val="24"/>
        </w:rPr>
        <w:t>ting of the Department of Theat</w:t>
      </w:r>
      <w:r w:rsidRPr="00D43CD5">
        <w:rPr>
          <w:rFonts w:ascii="Times New Roman" w:hAnsi="Times New Roman"/>
          <w:sz w:val="24"/>
          <w:szCs w:val="24"/>
        </w:rPr>
        <w:t>r</w:t>
      </w:r>
      <w:r w:rsidR="00644E8C">
        <w:rPr>
          <w:rFonts w:ascii="Times New Roman" w:hAnsi="Times New Roman"/>
          <w:sz w:val="24"/>
          <w:szCs w:val="24"/>
        </w:rPr>
        <w:t>e</w:t>
      </w:r>
      <w:r w:rsidRPr="00D43CD5">
        <w:rPr>
          <w:rFonts w:ascii="Times New Roman" w:hAnsi="Times New Roman"/>
          <w:sz w:val="24"/>
          <w:szCs w:val="24"/>
        </w:rPr>
        <w:t xml:space="preserve"> on 04.06.2025 (Protocol </w:t>
      </w:r>
      <w:r>
        <w:rPr>
          <w:rFonts w:ascii="Times New Roman" w:hAnsi="Times New Roman"/>
          <w:sz w:val="24"/>
          <w:szCs w:val="24"/>
        </w:rPr>
        <w:t xml:space="preserve">No 113 of the same date). The PhD student has prepared a complete set of documents, which show that her work during her PhD fully meets the </w:t>
      </w:r>
      <w:r w:rsidRPr="00D43CD5">
        <w:rPr>
          <w:rFonts w:ascii="Times New Roman" w:hAnsi="Times New Roman"/>
          <w:sz w:val="24"/>
          <w:szCs w:val="24"/>
        </w:rPr>
        <w:t xml:space="preserve">minimum requirements for defense in the specialty 8.4. She has four publications on the topic of her dissertation (the latest one in press); all of them are included in the proceedings of the </w:t>
      </w:r>
      <w:r w:rsidRPr="00BB47CE">
        <w:rPr>
          <w:rFonts w:ascii="Times New Roman" w:hAnsi="Times New Roman"/>
          <w:i/>
          <w:sz w:val="24"/>
          <w:szCs w:val="24"/>
        </w:rPr>
        <w:t xml:space="preserve">Young </w:t>
      </w:r>
      <w:r w:rsidR="003225A7" w:rsidRPr="00BB47CE">
        <w:rPr>
          <w:rFonts w:ascii="Times New Roman" w:hAnsi="Times New Roman"/>
          <w:i/>
          <w:sz w:val="24"/>
          <w:szCs w:val="24"/>
        </w:rPr>
        <w:t>Scientific</w:t>
      </w:r>
      <w:r w:rsidRPr="00BB47CE">
        <w:rPr>
          <w:rFonts w:ascii="Times New Roman" w:hAnsi="Times New Roman"/>
          <w:i/>
          <w:sz w:val="24"/>
          <w:szCs w:val="24"/>
        </w:rPr>
        <w:t xml:space="preserve"> Forum for Music and Dance</w:t>
      </w:r>
      <w:r w:rsidR="005D42AB">
        <w:rPr>
          <w:rFonts w:ascii="Times New Roman" w:hAnsi="Times New Roman"/>
          <w:sz w:val="24"/>
          <w:szCs w:val="24"/>
        </w:rPr>
        <w:t xml:space="preserve"> </w:t>
      </w:r>
      <w:r>
        <w:rPr>
          <w:rFonts w:ascii="Times New Roman" w:hAnsi="Times New Roman"/>
          <w:sz w:val="24"/>
          <w:szCs w:val="24"/>
        </w:rPr>
        <w:t>(2021–2024), published by NBU. The bibliography of the dissertation contains an impressively large number of cited sources: 355 in total, of which 298 in Bulgarian, 53 in English, and 4 in Russian and Slovak. The abstract, 56 pages long (including bibliography), presents in a concise and realistic way the observations, conclusions, and key features of the dissertation.</w:t>
      </w:r>
    </w:p>
    <w:p w14:paraId="283809FB" w14:textId="44DA1D82" w:rsidR="00634E15" w:rsidRDefault="00A6492D" w:rsidP="00C9003D">
      <w:pPr>
        <w:ind w:firstLine="709"/>
        <w:jc w:val="both"/>
        <w:rPr>
          <w:rFonts w:ascii="Times New Roman" w:hAnsi="Times New Roman" w:cs="Times New Roman"/>
          <w:sz w:val="24"/>
          <w:szCs w:val="24"/>
        </w:rPr>
      </w:pPr>
      <w:r>
        <w:rPr>
          <w:rFonts w:ascii="Times New Roman" w:hAnsi="Times New Roman"/>
          <w:sz w:val="24"/>
          <w:szCs w:val="24"/>
        </w:rPr>
        <w:t>The topic of the dissertation is well chosen and clearly formulated; it addresses an important aspect of dramaturgy and theatrical life in Bulgaria during the second half of the 20th century. The focus on comedy succeeds in intersecting multiple aspects of the socio-cultural reality of the time: from the writing of plays as an intimate creative act to the public practices of ideology imposed by state power. In this respect, the chosen research approach proves very appropriate: its pronounced interdisciplinary nature corresponds to the diverse and multi-layered object of observation and analysis. With a rare skill for a PhD student, Vanya Petkova has been able to apply in her dissertation theory, methodology, and spe</w:t>
      </w:r>
      <w:r w:rsidR="00644E8C">
        <w:rPr>
          <w:rFonts w:ascii="Times New Roman" w:hAnsi="Times New Roman"/>
          <w:sz w:val="24"/>
          <w:szCs w:val="24"/>
        </w:rPr>
        <w:t>cialized terminology from theat</w:t>
      </w:r>
      <w:r>
        <w:rPr>
          <w:rFonts w:ascii="Times New Roman" w:hAnsi="Times New Roman"/>
          <w:sz w:val="24"/>
          <w:szCs w:val="24"/>
        </w:rPr>
        <w:t>r</w:t>
      </w:r>
      <w:r w:rsidR="00644E8C">
        <w:rPr>
          <w:rFonts w:ascii="Times New Roman" w:hAnsi="Times New Roman"/>
          <w:sz w:val="24"/>
          <w:szCs w:val="24"/>
        </w:rPr>
        <w:t>e</w:t>
      </w:r>
      <w:r>
        <w:rPr>
          <w:rFonts w:ascii="Times New Roman" w:hAnsi="Times New Roman"/>
          <w:sz w:val="24"/>
          <w:szCs w:val="24"/>
        </w:rPr>
        <w:t xml:space="preserve"> studies, social anthropology, literary theory (her use of the newly coined concept of “</w:t>
      </w:r>
      <w:proofErr w:type="spellStart"/>
      <w:r>
        <w:rPr>
          <w:rFonts w:ascii="Times New Roman" w:hAnsi="Times New Roman"/>
          <w:sz w:val="24"/>
          <w:szCs w:val="24"/>
        </w:rPr>
        <w:t>autotextuality</w:t>
      </w:r>
      <w:proofErr w:type="spellEnd"/>
      <w:r>
        <w:rPr>
          <w:rFonts w:ascii="Times New Roman" w:hAnsi="Times New Roman"/>
          <w:sz w:val="24"/>
          <w:szCs w:val="24"/>
        </w:rPr>
        <w:t xml:space="preserve">”), cultural studies, and discourse analysis of public phenomena (a good example is her analysis of </w:t>
      </w:r>
      <w:proofErr w:type="spellStart"/>
      <w:r>
        <w:rPr>
          <w:rFonts w:ascii="Times New Roman" w:hAnsi="Times New Roman"/>
          <w:sz w:val="24"/>
          <w:szCs w:val="24"/>
        </w:rPr>
        <w:t>Todor</w:t>
      </w:r>
      <w:proofErr w:type="spellEnd"/>
      <w:r>
        <w:rPr>
          <w:rFonts w:ascii="Times New Roman" w:hAnsi="Times New Roman"/>
          <w:sz w:val="24"/>
          <w:szCs w:val="24"/>
        </w:rPr>
        <w:t xml:space="preserve"> </w:t>
      </w:r>
      <w:proofErr w:type="spellStart"/>
      <w:r>
        <w:rPr>
          <w:rFonts w:ascii="Times New Roman" w:hAnsi="Times New Roman"/>
          <w:sz w:val="24"/>
          <w:szCs w:val="24"/>
        </w:rPr>
        <w:t>Zhivkov’s</w:t>
      </w:r>
      <w:proofErr w:type="spellEnd"/>
      <w:r>
        <w:rPr>
          <w:rFonts w:ascii="Times New Roman" w:hAnsi="Times New Roman"/>
          <w:sz w:val="24"/>
          <w:szCs w:val="24"/>
        </w:rPr>
        <w:t xml:space="preserve"> 1974 speech at the closing of a conference dedicated to humor and satire, p. 115). Through this interdisciplinary approach, the dissertation topic</w:t>
      </w:r>
      <w:r w:rsidR="007A3CAA">
        <w:rPr>
          <w:rFonts w:ascii="Times New Roman" w:hAnsi="Times New Roman"/>
          <w:sz w:val="24"/>
          <w:szCs w:val="24"/>
        </w:rPr>
        <w:t xml:space="preserve"> – </w:t>
      </w:r>
      <w:r>
        <w:rPr>
          <w:rFonts w:ascii="Times New Roman" w:hAnsi="Times New Roman"/>
          <w:sz w:val="24"/>
          <w:szCs w:val="24"/>
        </w:rPr>
        <w:t>which at first sight might appear somewhat limited or “narrow”</w:t>
      </w:r>
      <w:r w:rsidR="007A3CAA">
        <w:rPr>
          <w:rFonts w:ascii="Times New Roman" w:hAnsi="Times New Roman"/>
          <w:sz w:val="24"/>
          <w:szCs w:val="24"/>
        </w:rPr>
        <w:t xml:space="preserve"> – </w:t>
      </w:r>
      <w:r>
        <w:rPr>
          <w:rFonts w:ascii="Times New Roman" w:hAnsi="Times New Roman"/>
          <w:sz w:val="24"/>
          <w:szCs w:val="24"/>
        </w:rPr>
        <w:t>expands to the point where it becomes a mirror and a micro-model of the larger cultural and social processes that shaped Bulgarian life for nearly half a century.</w:t>
      </w:r>
    </w:p>
    <w:p w14:paraId="283809FC" w14:textId="1BD4A4A7" w:rsidR="00634E15" w:rsidRDefault="00634E15" w:rsidP="00C9003D">
      <w:pPr>
        <w:ind w:firstLine="709"/>
        <w:jc w:val="both"/>
        <w:rPr>
          <w:rFonts w:ascii="Times New Roman" w:hAnsi="Times New Roman" w:cs="Times New Roman"/>
          <w:sz w:val="24"/>
          <w:szCs w:val="24"/>
        </w:rPr>
      </w:pPr>
      <w:r>
        <w:rPr>
          <w:rFonts w:ascii="Times New Roman" w:hAnsi="Times New Roman"/>
          <w:sz w:val="24"/>
          <w:szCs w:val="24"/>
        </w:rPr>
        <w:lastRenderedPageBreak/>
        <w:t>The dissertation, 373 pages in length, is well structured and coherently organized into an introduction, three main chapters, a short epilogue and conclusion, followed by an extensive bibliography that spans the interdisciplinary fields already mentioned. There is no doubt that the author is th</w:t>
      </w:r>
      <w:r w:rsidRPr="005D42AB">
        <w:rPr>
          <w:rFonts w:ascii="Times New Roman" w:hAnsi="Times New Roman"/>
          <w:sz w:val="24"/>
          <w:szCs w:val="24"/>
        </w:rPr>
        <w:t xml:space="preserve">oroughly </w:t>
      </w:r>
      <w:r w:rsidRPr="00D43CD5">
        <w:rPr>
          <w:rFonts w:ascii="Times New Roman" w:hAnsi="Times New Roman"/>
          <w:sz w:val="24"/>
          <w:szCs w:val="24"/>
        </w:rPr>
        <w:t>familiar</w:t>
      </w:r>
      <w:r w:rsidRPr="005D42AB">
        <w:rPr>
          <w:rFonts w:ascii="Times New Roman" w:hAnsi="Times New Roman"/>
          <w:sz w:val="24"/>
          <w:szCs w:val="24"/>
        </w:rPr>
        <w:t xml:space="preserve"> with</w:t>
      </w:r>
      <w:r>
        <w:rPr>
          <w:rFonts w:ascii="Times New Roman" w:hAnsi="Times New Roman"/>
          <w:sz w:val="24"/>
          <w:szCs w:val="24"/>
        </w:rPr>
        <w:t xml:space="preserve"> the cited sources and makes skillful use of them; in this respect, the dissertation fully corresponds to contemporary achievements in the humanities and social sciences. No less important is the fact that from the scattered and contradictory knowledge available, she has constructed her own convincingly motivated and even engaging narrative. Its “plot,” which may be called “playing with the political,” weaves together threads from various directions: from </w:t>
      </w:r>
      <w:r w:rsidRPr="005D42AB">
        <w:rPr>
          <w:rFonts w:ascii="Times New Roman" w:hAnsi="Times New Roman"/>
          <w:sz w:val="24"/>
          <w:szCs w:val="24"/>
        </w:rPr>
        <w:t>the mechanisms of the creative process to the repertoir</w:t>
      </w:r>
      <w:r w:rsidR="00644E8C">
        <w:rPr>
          <w:rFonts w:ascii="Times New Roman" w:hAnsi="Times New Roman"/>
          <w:sz w:val="24"/>
          <w:szCs w:val="24"/>
        </w:rPr>
        <w:t>e policy of the Satirical Theat</w:t>
      </w:r>
      <w:r w:rsidRPr="005D42AB">
        <w:rPr>
          <w:rFonts w:ascii="Times New Roman" w:hAnsi="Times New Roman"/>
          <w:sz w:val="24"/>
          <w:szCs w:val="24"/>
        </w:rPr>
        <w:t>r</w:t>
      </w:r>
      <w:r w:rsidR="00644E8C">
        <w:rPr>
          <w:rFonts w:ascii="Times New Roman" w:hAnsi="Times New Roman"/>
          <w:sz w:val="24"/>
          <w:szCs w:val="24"/>
        </w:rPr>
        <w:t>e</w:t>
      </w:r>
      <w:r w:rsidRPr="005D42AB">
        <w:rPr>
          <w:rFonts w:ascii="Times New Roman" w:hAnsi="Times New Roman"/>
          <w:sz w:val="24"/>
          <w:szCs w:val="24"/>
        </w:rPr>
        <w:t xml:space="preserve">, from the theory of </w:t>
      </w:r>
      <w:proofErr w:type="spellStart"/>
      <w:r w:rsidRPr="00D43CD5">
        <w:rPr>
          <w:rFonts w:ascii="Times New Roman" w:hAnsi="Times New Roman"/>
          <w:sz w:val="24"/>
          <w:szCs w:val="24"/>
        </w:rPr>
        <w:t>absurdism</w:t>
      </w:r>
      <w:proofErr w:type="spellEnd"/>
      <w:r>
        <w:rPr>
          <w:rFonts w:ascii="Times New Roman" w:hAnsi="Times New Roman"/>
          <w:sz w:val="24"/>
          <w:szCs w:val="24"/>
        </w:rPr>
        <w:t xml:space="preserve"> to its stage practices in Bulgaria, and so on.</w:t>
      </w:r>
    </w:p>
    <w:p w14:paraId="283809FD" w14:textId="6467954D" w:rsidR="00EC41B1" w:rsidRDefault="00634E15" w:rsidP="00C9003D">
      <w:pPr>
        <w:ind w:firstLine="709"/>
        <w:jc w:val="both"/>
        <w:rPr>
          <w:rFonts w:ascii="Times New Roman" w:hAnsi="Times New Roman" w:cs="Times New Roman"/>
          <w:sz w:val="24"/>
          <w:szCs w:val="24"/>
        </w:rPr>
      </w:pPr>
      <w:r>
        <w:rPr>
          <w:rFonts w:ascii="Times New Roman" w:hAnsi="Times New Roman"/>
          <w:sz w:val="24"/>
          <w:szCs w:val="24"/>
        </w:rPr>
        <w:t xml:space="preserve">The introduction of the dissertation demonstrates the organized and structured thinking of its author. The subject, aims, and tasks of the research are formulated very precisely and clearly.  Already here, it becomes evident that the stated aims and tasks will be systematically pursued and successfully achieved by the end of the dissertation. </w:t>
      </w:r>
    </w:p>
    <w:p w14:paraId="283809FE" w14:textId="07697BD6" w:rsidR="00EC41B1" w:rsidRDefault="00EC41B1" w:rsidP="00C9003D">
      <w:pPr>
        <w:ind w:firstLine="709"/>
        <w:jc w:val="both"/>
        <w:rPr>
          <w:rFonts w:ascii="Times New Roman" w:hAnsi="Times New Roman" w:cs="Times New Roman"/>
          <w:sz w:val="24"/>
          <w:szCs w:val="24"/>
        </w:rPr>
      </w:pPr>
      <w:r>
        <w:rPr>
          <w:rFonts w:ascii="Times New Roman" w:hAnsi="Times New Roman"/>
          <w:sz w:val="24"/>
          <w:szCs w:val="24"/>
        </w:rPr>
        <w:t>Chapter One: “Poli</w:t>
      </w:r>
      <w:r w:rsidR="00821BFA">
        <w:rPr>
          <w:rFonts w:ascii="Times New Roman" w:hAnsi="Times New Roman"/>
          <w:sz w:val="24"/>
          <w:szCs w:val="24"/>
        </w:rPr>
        <w:t>tical Regime and Ideology: the T</w:t>
      </w:r>
      <w:r>
        <w:rPr>
          <w:rFonts w:ascii="Times New Roman" w:hAnsi="Times New Roman"/>
          <w:sz w:val="24"/>
          <w:szCs w:val="24"/>
        </w:rPr>
        <w:t>he</w:t>
      </w:r>
      <w:r w:rsidR="00644E8C">
        <w:rPr>
          <w:rFonts w:ascii="Times New Roman" w:hAnsi="Times New Roman"/>
          <w:sz w:val="24"/>
          <w:szCs w:val="24"/>
        </w:rPr>
        <w:t>at</w:t>
      </w:r>
      <w:r>
        <w:rPr>
          <w:rFonts w:ascii="Times New Roman" w:hAnsi="Times New Roman"/>
          <w:sz w:val="24"/>
          <w:szCs w:val="24"/>
        </w:rPr>
        <w:t>r</w:t>
      </w:r>
      <w:r w:rsidR="00644E8C">
        <w:rPr>
          <w:rFonts w:ascii="Times New Roman" w:hAnsi="Times New Roman"/>
          <w:sz w:val="24"/>
          <w:szCs w:val="24"/>
        </w:rPr>
        <w:t>e</w:t>
      </w:r>
      <w:r>
        <w:rPr>
          <w:rFonts w:ascii="Times New Roman" w:hAnsi="Times New Roman"/>
          <w:sz w:val="24"/>
          <w:szCs w:val="24"/>
        </w:rPr>
        <w:t xml:space="preserve"> in the </w:t>
      </w:r>
      <w:r w:rsidR="007A3CAA">
        <w:rPr>
          <w:rFonts w:ascii="Times New Roman" w:hAnsi="Times New Roman"/>
          <w:sz w:val="24"/>
          <w:szCs w:val="24"/>
        </w:rPr>
        <w:t>“</w:t>
      </w:r>
      <w:r w:rsidR="00821BFA">
        <w:rPr>
          <w:rFonts w:ascii="Times New Roman" w:hAnsi="Times New Roman"/>
          <w:sz w:val="24"/>
          <w:szCs w:val="24"/>
        </w:rPr>
        <w:t>Given C</w:t>
      </w:r>
      <w:r>
        <w:rPr>
          <w:rFonts w:ascii="Times New Roman" w:hAnsi="Times New Roman"/>
          <w:sz w:val="24"/>
          <w:szCs w:val="24"/>
        </w:rPr>
        <w:t>ircumstances</w:t>
      </w:r>
      <w:r w:rsidR="007A3CAA">
        <w:rPr>
          <w:rFonts w:ascii="Times New Roman" w:hAnsi="Times New Roman"/>
          <w:sz w:val="24"/>
          <w:szCs w:val="24"/>
        </w:rPr>
        <w:t>”</w:t>
      </w:r>
      <w:r>
        <w:rPr>
          <w:rFonts w:ascii="Times New Roman" w:hAnsi="Times New Roman"/>
          <w:sz w:val="24"/>
          <w:szCs w:val="24"/>
        </w:rPr>
        <w:t xml:space="preserve"> has a predominantly cultural character. At the beginning, the entire perimeter of the power practices during socialism is outlined, but the focus quickly narrows to the cultural policy of the state authority. An interesting emphasis is the thesis of the “</w:t>
      </w:r>
      <w:proofErr w:type="spellStart"/>
      <w:r>
        <w:rPr>
          <w:rFonts w:ascii="Times New Roman" w:hAnsi="Times New Roman"/>
          <w:sz w:val="24"/>
          <w:szCs w:val="24"/>
        </w:rPr>
        <w:t>theatricalization</w:t>
      </w:r>
      <w:proofErr w:type="spellEnd"/>
      <w:r>
        <w:rPr>
          <w:rFonts w:ascii="Times New Roman" w:hAnsi="Times New Roman"/>
          <w:sz w:val="24"/>
          <w:szCs w:val="24"/>
        </w:rPr>
        <w:t xml:space="preserve"> o</w:t>
      </w:r>
      <w:r w:rsidR="00644E8C">
        <w:rPr>
          <w:rFonts w:ascii="Times New Roman" w:hAnsi="Times New Roman"/>
          <w:sz w:val="24"/>
          <w:szCs w:val="24"/>
        </w:rPr>
        <w:t>f publicity”, which turns theat</w:t>
      </w:r>
      <w:r>
        <w:rPr>
          <w:rFonts w:ascii="Times New Roman" w:hAnsi="Times New Roman"/>
          <w:sz w:val="24"/>
          <w:szCs w:val="24"/>
        </w:rPr>
        <w:t>r</w:t>
      </w:r>
      <w:r w:rsidR="00644E8C">
        <w:rPr>
          <w:rFonts w:ascii="Times New Roman" w:hAnsi="Times New Roman"/>
          <w:sz w:val="24"/>
          <w:szCs w:val="24"/>
        </w:rPr>
        <w:t>e</w:t>
      </w:r>
      <w:r>
        <w:rPr>
          <w:rFonts w:ascii="Times New Roman" w:hAnsi="Times New Roman"/>
          <w:sz w:val="24"/>
          <w:szCs w:val="24"/>
        </w:rPr>
        <w:t xml:space="preserve"> itself into a “cultural model”, into a “heuristic methodological paradigm” for evaluating and analyzing the comic in this period. The author bases her observations on the research of established authors such as </w:t>
      </w:r>
      <w:proofErr w:type="spellStart"/>
      <w:r>
        <w:rPr>
          <w:rFonts w:ascii="Times New Roman" w:hAnsi="Times New Roman"/>
          <w:sz w:val="24"/>
          <w:szCs w:val="24"/>
        </w:rPr>
        <w:t>Ivaylo</w:t>
      </w:r>
      <w:proofErr w:type="spellEnd"/>
      <w:r>
        <w:rPr>
          <w:rFonts w:ascii="Times New Roman" w:hAnsi="Times New Roman"/>
          <w:sz w:val="24"/>
          <w:szCs w:val="24"/>
        </w:rPr>
        <w:t xml:space="preserve"> </w:t>
      </w:r>
      <w:proofErr w:type="spellStart"/>
      <w:r>
        <w:rPr>
          <w:rFonts w:ascii="Times New Roman" w:hAnsi="Times New Roman"/>
          <w:sz w:val="24"/>
          <w:szCs w:val="24"/>
        </w:rPr>
        <w:t>Znepolski</w:t>
      </w:r>
      <w:proofErr w:type="spellEnd"/>
      <w:r>
        <w:rPr>
          <w:rFonts w:ascii="Times New Roman" w:hAnsi="Times New Roman"/>
          <w:sz w:val="24"/>
          <w:szCs w:val="24"/>
        </w:rPr>
        <w:t xml:space="preserve">, Ivan </w:t>
      </w:r>
      <w:proofErr w:type="spellStart"/>
      <w:r>
        <w:rPr>
          <w:rFonts w:ascii="Times New Roman" w:hAnsi="Times New Roman"/>
          <w:sz w:val="24"/>
          <w:szCs w:val="24"/>
        </w:rPr>
        <w:t>Elenkov</w:t>
      </w:r>
      <w:proofErr w:type="spellEnd"/>
      <w:r>
        <w:rPr>
          <w:rFonts w:ascii="Times New Roman" w:hAnsi="Times New Roman"/>
          <w:sz w:val="24"/>
          <w:szCs w:val="24"/>
        </w:rPr>
        <w:t xml:space="preserve">, </w:t>
      </w:r>
      <w:proofErr w:type="spellStart"/>
      <w:r>
        <w:rPr>
          <w:rFonts w:ascii="Times New Roman" w:hAnsi="Times New Roman"/>
          <w:sz w:val="24"/>
          <w:szCs w:val="24"/>
        </w:rPr>
        <w:t>Plamen</w:t>
      </w:r>
      <w:proofErr w:type="spellEnd"/>
      <w:r>
        <w:rPr>
          <w:rFonts w:ascii="Times New Roman" w:hAnsi="Times New Roman"/>
          <w:sz w:val="24"/>
          <w:szCs w:val="24"/>
        </w:rPr>
        <w:t xml:space="preserve"> </w:t>
      </w:r>
      <w:proofErr w:type="spellStart"/>
      <w:r>
        <w:rPr>
          <w:rFonts w:ascii="Times New Roman" w:hAnsi="Times New Roman"/>
          <w:sz w:val="24"/>
          <w:szCs w:val="24"/>
        </w:rPr>
        <w:t>Doynov</w:t>
      </w:r>
      <w:proofErr w:type="spellEnd"/>
      <w:r>
        <w:rPr>
          <w:rFonts w:ascii="Times New Roman" w:hAnsi="Times New Roman"/>
          <w:sz w:val="24"/>
          <w:szCs w:val="24"/>
        </w:rPr>
        <w:t xml:space="preserve">, and </w:t>
      </w:r>
      <w:proofErr w:type="spellStart"/>
      <w:r>
        <w:rPr>
          <w:rFonts w:ascii="Times New Roman" w:hAnsi="Times New Roman"/>
          <w:sz w:val="24"/>
          <w:szCs w:val="24"/>
        </w:rPr>
        <w:t>Evgeny</w:t>
      </w:r>
      <w:proofErr w:type="spellEnd"/>
      <w:r>
        <w:rPr>
          <w:rFonts w:ascii="Times New Roman" w:hAnsi="Times New Roman"/>
          <w:sz w:val="24"/>
          <w:szCs w:val="24"/>
        </w:rPr>
        <w:t xml:space="preserve"> </w:t>
      </w:r>
      <w:proofErr w:type="spellStart"/>
      <w:r>
        <w:rPr>
          <w:rFonts w:ascii="Times New Roman" w:hAnsi="Times New Roman"/>
          <w:sz w:val="24"/>
          <w:szCs w:val="24"/>
        </w:rPr>
        <w:t>Dobrenko</w:t>
      </w:r>
      <w:proofErr w:type="spellEnd"/>
      <w:r>
        <w:rPr>
          <w:rFonts w:ascii="Times New Roman" w:hAnsi="Times New Roman"/>
          <w:sz w:val="24"/>
          <w:szCs w:val="24"/>
        </w:rPr>
        <w:t>. In all cases, she precisely cites the theses and terms borrowed from them. Toward</w:t>
      </w:r>
      <w:r w:rsidR="00644E8C">
        <w:rPr>
          <w:rFonts w:ascii="Times New Roman" w:hAnsi="Times New Roman"/>
          <w:sz w:val="24"/>
          <w:szCs w:val="24"/>
        </w:rPr>
        <w:t>s the end of the chapter, theat</w:t>
      </w:r>
      <w:r>
        <w:rPr>
          <w:rFonts w:ascii="Times New Roman" w:hAnsi="Times New Roman"/>
          <w:sz w:val="24"/>
          <w:szCs w:val="24"/>
        </w:rPr>
        <w:t>r</w:t>
      </w:r>
      <w:r w:rsidR="00644E8C">
        <w:rPr>
          <w:rFonts w:ascii="Times New Roman" w:hAnsi="Times New Roman"/>
          <w:sz w:val="24"/>
          <w:szCs w:val="24"/>
        </w:rPr>
        <w:t>e</w:t>
      </w:r>
      <w:r>
        <w:rPr>
          <w:rFonts w:ascii="Times New Roman" w:hAnsi="Times New Roman"/>
          <w:sz w:val="24"/>
          <w:szCs w:val="24"/>
        </w:rPr>
        <w:t xml:space="preserve"> already stands at the center of her commentary, considered as an infrastructure of strategies and directions for disciplining publicity. The mechanisms of state censorship are clearly formulated and analyzed, as well as the (not particularly daring, yet the only possible) gestures of resistance against it.</w:t>
      </w:r>
    </w:p>
    <w:p w14:paraId="283809FF" w14:textId="35BDEEE3" w:rsidR="00773F30" w:rsidRDefault="00EC41B1" w:rsidP="00C9003D">
      <w:pPr>
        <w:ind w:firstLine="709"/>
        <w:jc w:val="both"/>
        <w:rPr>
          <w:rFonts w:ascii="Times New Roman" w:hAnsi="Times New Roman" w:cs="Times New Roman"/>
          <w:sz w:val="24"/>
          <w:szCs w:val="24"/>
        </w:rPr>
      </w:pPr>
      <w:r>
        <w:rPr>
          <w:rFonts w:ascii="Times New Roman" w:hAnsi="Times New Roman"/>
          <w:sz w:val="24"/>
          <w:szCs w:val="24"/>
        </w:rPr>
        <w:t>The second chapter, “Comedy, the (Tragi</w:t>
      </w:r>
      <w:proofErr w:type="gramStart"/>
      <w:r>
        <w:rPr>
          <w:rFonts w:ascii="Times New Roman" w:hAnsi="Times New Roman"/>
          <w:sz w:val="24"/>
          <w:szCs w:val="24"/>
        </w:rPr>
        <w:t>)Comic</w:t>
      </w:r>
      <w:proofErr w:type="gramEnd"/>
      <w:r>
        <w:rPr>
          <w:rFonts w:ascii="Times New Roman" w:hAnsi="Times New Roman"/>
          <w:sz w:val="24"/>
          <w:szCs w:val="24"/>
        </w:rPr>
        <w:t xml:space="preserve"> and the </w:t>
      </w:r>
      <w:r w:rsidRPr="00D43CD5">
        <w:rPr>
          <w:rFonts w:ascii="Times New Roman" w:hAnsi="Times New Roman"/>
          <w:sz w:val="24"/>
          <w:szCs w:val="24"/>
        </w:rPr>
        <w:t>Politics</w:t>
      </w:r>
      <w:r w:rsidRPr="007A3CAA">
        <w:rPr>
          <w:rFonts w:ascii="Times New Roman" w:hAnsi="Times New Roman"/>
          <w:sz w:val="24"/>
          <w:szCs w:val="24"/>
        </w:rPr>
        <w:t xml:space="preserve"> of Laughter</w:t>
      </w:r>
      <w:r>
        <w:rPr>
          <w:rFonts w:ascii="Times New Roman" w:hAnsi="Times New Roman"/>
          <w:sz w:val="24"/>
          <w:szCs w:val="24"/>
        </w:rPr>
        <w:t>,” enters the proper thematic field of the dissertation. From this point onward, the starting question of the commentary becomes: “Why comedy? Why is this genre so important?</w:t>
      </w:r>
      <w:proofErr w:type="gramStart"/>
      <w:r>
        <w:rPr>
          <w:rFonts w:ascii="Times New Roman" w:hAnsi="Times New Roman"/>
          <w:sz w:val="24"/>
          <w:szCs w:val="24"/>
        </w:rPr>
        <w:t>”</w:t>
      </w:r>
      <w:r w:rsidR="00821BFA">
        <w:rPr>
          <w:rFonts w:ascii="Times New Roman" w:hAnsi="Times New Roman"/>
          <w:sz w:val="24"/>
          <w:szCs w:val="24"/>
        </w:rPr>
        <w:t>.</w:t>
      </w:r>
      <w:proofErr w:type="gramEnd"/>
      <w:r>
        <w:rPr>
          <w:rFonts w:ascii="Times New Roman" w:hAnsi="Times New Roman"/>
          <w:sz w:val="24"/>
          <w:szCs w:val="24"/>
        </w:rPr>
        <w:t xml:space="preserve"> The author does not respond with sweeping generalizations but instead applies the principle of historical relativism and seeks different explanations for the three </w:t>
      </w:r>
      <w:proofErr w:type="spellStart"/>
      <w:r>
        <w:rPr>
          <w:rFonts w:ascii="Times New Roman" w:hAnsi="Times New Roman"/>
          <w:sz w:val="24"/>
          <w:szCs w:val="24"/>
        </w:rPr>
        <w:t>subperiods</w:t>
      </w:r>
      <w:proofErr w:type="spellEnd"/>
      <w:r>
        <w:rPr>
          <w:rFonts w:ascii="Times New Roman" w:hAnsi="Times New Roman"/>
          <w:sz w:val="24"/>
          <w:szCs w:val="24"/>
        </w:rPr>
        <w:t xml:space="preserve"> of Bulgarian socialism. In passing, she also touches upon other interesting issues, such as the obsessive absence of dramatic texts with a tragic suggestion; this creates the impression of a “</w:t>
      </w:r>
      <w:proofErr w:type="spellStart"/>
      <w:r>
        <w:rPr>
          <w:rFonts w:ascii="Times New Roman" w:hAnsi="Times New Roman"/>
          <w:sz w:val="24"/>
          <w:szCs w:val="24"/>
        </w:rPr>
        <w:t>stereometric</w:t>
      </w:r>
      <w:proofErr w:type="spellEnd"/>
      <w:r>
        <w:rPr>
          <w:rFonts w:ascii="Times New Roman" w:hAnsi="Times New Roman"/>
          <w:sz w:val="24"/>
          <w:szCs w:val="24"/>
        </w:rPr>
        <w:t>” approach, consistent with the impossibility of outlining a one-dimensional, monochrome picture of our historical past.</w:t>
      </w:r>
    </w:p>
    <w:p w14:paraId="28380A00" w14:textId="4C97CE24" w:rsidR="00773F30" w:rsidRDefault="00773F30" w:rsidP="00C9003D">
      <w:pPr>
        <w:ind w:firstLine="709"/>
        <w:jc w:val="both"/>
        <w:rPr>
          <w:rFonts w:ascii="Times New Roman" w:hAnsi="Times New Roman" w:cs="Times New Roman"/>
          <w:sz w:val="24"/>
          <w:szCs w:val="24"/>
        </w:rPr>
      </w:pPr>
      <w:r>
        <w:rPr>
          <w:rFonts w:ascii="Times New Roman" w:hAnsi="Times New Roman"/>
          <w:sz w:val="24"/>
          <w:szCs w:val="24"/>
        </w:rPr>
        <w:t>Again in this chapter, the central concept for the entire text, “state laughter,” is introduced</w:t>
      </w:r>
      <w:r w:rsidR="007A3CAA">
        <w:rPr>
          <w:rFonts w:ascii="Times New Roman" w:hAnsi="Times New Roman"/>
          <w:sz w:val="24"/>
          <w:szCs w:val="24"/>
        </w:rPr>
        <w:t xml:space="preserve"> – </w:t>
      </w:r>
      <w:r>
        <w:rPr>
          <w:rFonts w:ascii="Times New Roman" w:hAnsi="Times New Roman"/>
          <w:sz w:val="24"/>
          <w:szCs w:val="24"/>
        </w:rPr>
        <w:t xml:space="preserve">a term originally coined by </w:t>
      </w:r>
      <w:proofErr w:type="spellStart"/>
      <w:r>
        <w:rPr>
          <w:rFonts w:ascii="Times New Roman" w:hAnsi="Times New Roman"/>
          <w:sz w:val="24"/>
          <w:szCs w:val="24"/>
        </w:rPr>
        <w:t>Likhachov</w:t>
      </w:r>
      <w:proofErr w:type="spellEnd"/>
      <w:r>
        <w:rPr>
          <w:rFonts w:ascii="Times New Roman" w:hAnsi="Times New Roman"/>
          <w:sz w:val="24"/>
          <w:szCs w:val="24"/>
        </w:rPr>
        <w:t xml:space="preserve">, revived for new usage by authors such as </w:t>
      </w:r>
      <w:proofErr w:type="spellStart"/>
      <w:r>
        <w:rPr>
          <w:rFonts w:ascii="Times New Roman" w:hAnsi="Times New Roman"/>
          <w:sz w:val="24"/>
          <w:szCs w:val="24"/>
        </w:rPr>
        <w:t>Evgeny</w:t>
      </w:r>
      <w:proofErr w:type="spellEnd"/>
      <w:r>
        <w:rPr>
          <w:rFonts w:ascii="Times New Roman" w:hAnsi="Times New Roman"/>
          <w:sz w:val="24"/>
          <w:szCs w:val="24"/>
        </w:rPr>
        <w:t xml:space="preserve"> </w:t>
      </w:r>
      <w:proofErr w:type="spellStart"/>
      <w:r>
        <w:rPr>
          <w:rFonts w:ascii="Times New Roman" w:hAnsi="Times New Roman"/>
          <w:sz w:val="24"/>
          <w:szCs w:val="24"/>
        </w:rPr>
        <w:t>Dobrenko</w:t>
      </w:r>
      <w:proofErr w:type="spellEnd"/>
      <w:r>
        <w:rPr>
          <w:rFonts w:ascii="Times New Roman" w:hAnsi="Times New Roman"/>
          <w:sz w:val="24"/>
          <w:szCs w:val="24"/>
        </w:rPr>
        <w:t xml:space="preserve"> and Natalia Johnson-</w:t>
      </w:r>
      <w:proofErr w:type="spellStart"/>
      <w:r w:rsidRPr="00D43CD5">
        <w:rPr>
          <w:rFonts w:ascii="Times New Roman" w:hAnsi="Times New Roman"/>
          <w:sz w:val="24"/>
          <w:szCs w:val="24"/>
        </w:rPr>
        <w:t>Skrad</w:t>
      </w:r>
      <w:r w:rsidR="007A3CAA" w:rsidRPr="00D43CD5">
        <w:rPr>
          <w:rFonts w:ascii="Times New Roman" w:hAnsi="Times New Roman"/>
          <w:sz w:val="24"/>
          <w:szCs w:val="24"/>
        </w:rPr>
        <w:t>o</w:t>
      </w:r>
      <w:r w:rsidRPr="00D43CD5">
        <w:rPr>
          <w:rFonts w:ascii="Times New Roman" w:hAnsi="Times New Roman"/>
          <w:sz w:val="24"/>
          <w:szCs w:val="24"/>
        </w:rPr>
        <w:t>l</w:t>
      </w:r>
      <w:proofErr w:type="spellEnd"/>
      <w:r w:rsidRPr="00D43CD5">
        <w:rPr>
          <w:rFonts w:ascii="Times New Roman" w:hAnsi="Times New Roman"/>
          <w:sz w:val="24"/>
          <w:szCs w:val="24"/>
        </w:rPr>
        <w:t>. Drawing on their work, the PhD candidate convincingly demonstrates how the comic becomes a weapon for political purposes in Bulgarian cultural life: through the “normalization” of its forms and boundaries, on the one hand, and through the control of its genres, on the other. It is also intriguing, now</w:t>
      </w:r>
      <w:r>
        <w:rPr>
          <w:rFonts w:ascii="Times New Roman" w:hAnsi="Times New Roman"/>
          <w:sz w:val="24"/>
          <w:szCs w:val="24"/>
        </w:rPr>
        <w:t xml:space="preserve"> from a broader historical perspective, to compare Bulgarian comedy-writing before the era of state communism, in order to see how certain </w:t>
      </w:r>
      <w:r>
        <w:rPr>
          <w:rFonts w:ascii="Times New Roman" w:hAnsi="Times New Roman"/>
          <w:sz w:val="24"/>
          <w:szCs w:val="24"/>
        </w:rPr>
        <w:lastRenderedPageBreak/>
        <w:t xml:space="preserve">patterns may repeat across epochs and power regimes. The “drama of the </w:t>
      </w:r>
      <w:proofErr w:type="spellStart"/>
      <w:r>
        <w:rPr>
          <w:rFonts w:ascii="Times New Roman" w:hAnsi="Times New Roman"/>
          <w:sz w:val="24"/>
          <w:szCs w:val="24"/>
        </w:rPr>
        <w:t>nomenklatura</w:t>
      </w:r>
      <w:proofErr w:type="spellEnd"/>
      <w:r>
        <w:rPr>
          <w:rFonts w:ascii="Times New Roman" w:hAnsi="Times New Roman"/>
          <w:sz w:val="24"/>
          <w:szCs w:val="24"/>
        </w:rPr>
        <w:t>” of the 1960s–1970s (p. 92): featuring typified figures of bureaucrats, careerists, idlers, directors…</w:t>
      </w:r>
      <w:r w:rsidR="007A3CAA">
        <w:rPr>
          <w:rFonts w:ascii="Times New Roman" w:hAnsi="Times New Roman"/>
          <w:sz w:val="24"/>
          <w:szCs w:val="24"/>
        </w:rPr>
        <w:t xml:space="preserve"> – </w:t>
      </w:r>
      <w:r>
        <w:rPr>
          <w:rFonts w:ascii="Times New Roman" w:hAnsi="Times New Roman"/>
          <w:sz w:val="24"/>
          <w:szCs w:val="24"/>
        </w:rPr>
        <w:t>strongly recalls Bulgarian satire from the late 19</w:t>
      </w:r>
      <w:r w:rsidRPr="00821BFA">
        <w:rPr>
          <w:rFonts w:ascii="Times New Roman" w:hAnsi="Times New Roman"/>
          <w:sz w:val="24"/>
          <w:szCs w:val="24"/>
          <w:vertAlign w:val="superscript"/>
        </w:rPr>
        <w:t>th</w:t>
      </w:r>
      <w:r w:rsidR="00821BFA">
        <w:rPr>
          <w:rFonts w:ascii="Times New Roman" w:hAnsi="Times New Roman"/>
          <w:sz w:val="24"/>
          <w:szCs w:val="24"/>
          <w:lang w:val="bg-BG"/>
        </w:rPr>
        <w:t xml:space="preserve"> </w:t>
      </w:r>
      <w:r>
        <w:rPr>
          <w:rFonts w:ascii="Times New Roman" w:hAnsi="Times New Roman"/>
          <w:sz w:val="24"/>
          <w:szCs w:val="24"/>
        </w:rPr>
        <w:t>–</w:t>
      </w:r>
      <w:r w:rsidR="00821BFA">
        <w:rPr>
          <w:rFonts w:ascii="Times New Roman" w:hAnsi="Times New Roman"/>
          <w:sz w:val="24"/>
          <w:szCs w:val="24"/>
          <w:lang w:val="bg-BG"/>
        </w:rPr>
        <w:t xml:space="preserve"> </w:t>
      </w:r>
      <w:r>
        <w:rPr>
          <w:rFonts w:ascii="Times New Roman" w:hAnsi="Times New Roman"/>
          <w:sz w:val="24"/>
          <w:szCs w:val="24"/>
        </w:rPr>
        <w:t>early 20th century. And if we add the never-dying “</w:t>
      </w:r>
      <w:proofErr w:type="spellStart"/>
      <w:r>
        <w:rPr>
          <w:rFonts w:ascii="Times New Roman" w:hAnsi="Times New Roman"/>
          <w:sz w:val="24"/>
          <w:szCs w:val="24"/>
        </w:rPr>
        <w:t>nomenklatura</w:t>
      </w:r>
      <w:proofErr w:type="spellEnd"/>
      <w:r>
        <w:rPr>
          <w:rFonts w:ascii="Times New Roman" w:hAnsi="Times New Roman"/>
          <w:sz w:val="24"/>
          <w:szCs w:val="24"/>
        </w:rPr>
        <w:t>” of customs officers and ministers, one can only wonder where and why this type disappeared along with the satirical sting of Bulgarian literature in the 21st century.</w:t>
      </w:r>
    </w:p>
    <w:p w14:paraId="28380A01" w14:textId="0546FC91" w:rsidR="00140DAD" w:rsidRDefault="00773F30" w:rsidP="00C9003D">
      <w:pPr>
        <w:ind w:firstLine="709"/>
        <w:jc w:val="both"/>
        <w:rPr>
          <w:rFonts w:ascii="Times New Roman" w:hAnsi="Times New Roman" w:cs="Times New Roman"/>
          <w:sz w:val="24"/>
          <w:szCs w:val="24"/>
        </w:rPr>
      </w:pPr>
      <w:r>
        <w:rPr>
          <w:rFonts w:ascii="Times New Roman" w:hAnsi="Times New Roman"/>
          <w:sz w:val="24"/>
          <w:szCs w:val="24"/>
        </w:rPr>
        <w:t>The second chapter concludes with a subsection entitled “</w:t>
      </w:r>
      <w:proofErr w:type="spellStart"/>
      <w:r>
        <w:rPr>
          <w:rFonts w:ascii="Times New Roman" w:hAnsi="Times New Roman"/>
          <w:sz w:val="24"/>
          <w:szCs w:val="24"/>
        </w:rPr>
        <w:t>Absurdism</w:t>
      </w:r>
      <w:proofErr w:type="spellEnd"/>
      <w:r>
        <w:rPr>
          <w:rFonts w:ascii="Times New Roman" w:hAnsi="Times New Roman"/>
          <w:sz w:val="24"/>
          <w:szCs w:val="24"/>
        </w:rPr>
        <w:t xml:space="preserve"> </w:t>
      </w:r>
      <w:r w:rsidRPr="00D43CD5">
        <w:rPr>
          <w:rFonts w:ascii="Times New Roman" w:hAnsi="Times New Roman"/>
          <w:sz w:val="24"/>
          <w:szCs w:val="24"/>
        </w:rPr>
        <w:t>Before</w:t>
      </w:r>
      <w:r w:rsidRPr="007A3CAA">
        <w:rPr>
          <w:rFonts w:ascii="Times New Roman" w:hAnsi="Times New Roman"/>
          <w:sz w:val="24"/>
          <w:szCs w:val="24"/>
        </w:rPr>
        <w:t xml:space="preserve"> and</w:t>
      </w:r>
      <w:r>
        <w:rPr>
          <w:rFonts w:ascii="Times New Roman" w:hAnsi="Times New Roman"/>
          <w:sz w:val="24"/>
          <w:szCs w:val="24"/>
        </w:rPr>
        <w:t xml:space="preserve"> </w:t>
      </w:r>
      <w:proofErr w:type="gramStart"/>
      <w:r>
        <w:rPr>
          <w:rFonts w:ascii="Times New Roman" w:hAnsi="Times New Roman"/>
          <w:sz w:val="24"/>
          <w:szCs w:val="24"/>
        </w:rPr>
        <w:t>Behind</w:t>
      </w:r>
      <w:proofErr w:type="gramEnd"/>
      <w:r>
        <w:rPr>
          <w:rFonts w:ascii="Times New Roman" w:hAnsi="Times New Roman"/>
          <w:sz w:val="24"/>
          <w:szCs w:val="24"/>
        </w:rPr>
        <w:t xml:space="preserve"> the ‘Iron Curtain’: Whose </w:t>
      </w:r>
      <w:proofErr w:type="spellStart"/>
      <w:r>
        <w:rPr>
          <w:rFonts w:ascii="Times New Roman" w:hAnsi="Times New Roman"/>
          <w:sz w:val="24"/>
          <w:szCs w:val="24"/>
        </w:rPr>
        <w:t>Absurdism</w:t>
      </w:r>
      <w:proofErr w:type="spellEnd"/>
      <w:r>
        <w:rPr>
          <w:rFonts w:ascii="Times New Roman" w:hAnsi="Times New Roman"/>
          <w:sz w:val="24"/>
          <w:szCs w:val="24"/>
        </w:rPr>
        <w:t xml:space="preserve"> Is This?” A reader</w:t>
      </w:r>
      <w:r w:rsidR="007A3CAA">
        <w:rPr>
          <w:rFonts w:ascii="Times New Roman" w:hAnsi="Times New Roman"/>
          <w:sz w:val="24"/>
          <w:szCs w:val="24"/>
        </w:rPr>
        <w:t xml:space="preserve"> – </w:t>
      </w:r>
      <w:r>
        <w:rPr>
          <w:rFonts w:ascii="Times New Roman" w:hAnsi="Times New Roman"/>
          <w:sz w:val="24"/>
          <w:szCs w:val="24"/>
        </w:rPr>
        <w:t>especially one belonging to the generations who lived under state communism</w:t>
      </w:r>
      <w:r w:rsidR="007A3CAA">
        <w:rPr>
          <w:rFonts w:ascii="Times New Roman" w:hAnsi="Times New Roman"/>
          <w:sz w:val="24"/>
          <w:szCs w:val="24"/>
        </w:rPr>
        <w:t xml:space="preserve"> – </w:t>
      </w:r>
      <w:r>
        <w:rPr>
          <w:rFonts w:ascii="Times New Roman" w:hAnsi="Times New Roman"/>
          <w:sz w:val="24"/>
          <w:szCs w:val="24"/>
        </w:rPr>
        <w:t xml:space="preserve">would reasonably wonder why </w:t>
      </w:r>
      <w:proofErr w:type="spellStart"/>
      <w:r>
        <w:rPr>
          <w:rFonts w:ascii="Times New Roman" w:hAnsi="Times New Roman"/>
          <w:sz w:val="24"/>
          <w:szCs w:val="24"/>
        </w:rPr>
        <w:t>absurdism</w:t>
      </w:r>
      <w:proofErr w:type="spellEnd"/>
      <w:r>
        <w:rPr>
          <w:rFonts w:ascii="Times New Roman" w:hAnsi="Times New Roman"/>
          <w:sz w:val="24"/>
          <w:szCs w:val="24"/>
        </w:rPr>
        <w:t xml:space="preserve"> should even be discussed, since it was neither encouraged nor practiced in the public space of Bulgarian life. By the end of the chapter, however, it becomes clear why a commentary on the absurd in comedic texts is necessary: both as an explicit absence up until the mid-1970s, and as an attempt to bypass state censorship until 1989, and as a reflex in our dramaturgy of the 1990s, when both authors and audiences still lived with the need to read precisely the unspoken, the hidden, the encoded in the “meaningless” surface of some text.</w:t>
      </w:r>
    </w:p>
    <w:p w14:paraId="28380A02" w14:textId="44F42D9C" w:rsidR="00C5144E" w:rsidRDefault="00140DAD" w:rsidP="00C9003D">
      <w:pPr>
        <w:ind w:firstLine="709"/>
        <w:jc w:val="both"/>
        <w:rPr>
          <w:rFonts w:ascii="Times New Roman" w:hAnsi="Times New Roman" w:cs="Times New Roman"/>
          <w:sz w:val="24"/>
          <w:szCs w:val="24"/>
        </w:rPr>
      </w:pPr>
      <w:r>
        <w:rPr>
          <w:rFonts w:ascii="Times New Roman" w:hAnsi="Times New Roman"/>
          <w:sz w:val="24"/>
          <w:szCs w:val="24"/>
        </w:rPr>
        <w:t xml:space="preserve">The final, </w:t>
      </w:r>
      <w:r w:rsidRPr="00D43CD5">
        <w:rPr>
          <w:rFonts w:ascii="Times New Roman" w:hAnsi="Times New Roman"/>
          <w:sz w:val="24"/>
          <w:szCs w:val="24"/>
        </w:rPr>
        <w:t xml:space="preserve">third chapter, “Comedy – Images, Resemblances, Discrepancies,” brings together five thematically distinct sections, each devoted to one specific author, one specific “case” in the history of Bulgarian comedy during the socialist period. I will not comment on each section separately, but I would like to offer a general summary. Taken together, they most fully demonstrate Vanya </w:t>
      </w:r>
      <w:proofErr w:type="spellStart"/>
      <w:r w:rsidRPr="00D43CD5">
        <w:rPr>
          <w:rFonts w:ascii="Times New Roman" w:hAnsi="Times New Roman"/>
          <w:sz w:val="24"/>
          <w:szCs w:val="24"/>
        </w:rPr>
        <w:t>Petkova’s</w:t>
      </w:r>
      <w:proofErr w:type="spellEnd"/>
      <w:r w:rsidRPr="00D43CD5">
        <w:rPr>
          <w:rFonts w:ascii="Times New Roman" w:hAnsi="Times New Roman"/>
          <w:sz w:val="24"/>
          <w:szCs w:val="24"/>
        </w:rPr>
        <w:t xml:space="preserve"> ability to think</w:t>
      </w:r>
      <w:r>
        <w:rPr>
          <w:rFonts w:ascii="Times New Roman" w:hAnsi="Times New Roman"/>
          <w:sz w:val="24"/>
          <w:szCs w:val="24"/>
        </w:rPr>
        <w:t xml:space="preserve"> independently and systematically, to analyze the gathered information in depth, and to reach her own original insights and conclusions. Each of the five parts has its own research focus, even its own plot, and at the same time, all of them add, through concrete and individual examples, to the cultural generalizations of the previous two chapters.</w:t>
      </w:r>
    </w:p>
    <w:p w14:paraId="28380A03" w14:textId="174F5559" w:rsidR="00C5144E" w:rsidRDefault="00C5144E" w:rsidP="00C9003D">
      <w:pPr>
        <w:ind w:firstLine="709"/>
        <w:jc w:val="both"/>
        <w:rPr>
          <w:rFonts w:ascii="Times New Roman" w:hAnsi="Times New Roman" w:cs="Times New Roman"/>
          <w:sz w:val="24"/>
          <w:szCs w:val="24"/>
        </w:rPr>
      </w:pPr>
      <w:r>
        <w:rPr>
          <w:rFonts w:ascii="Times New Roman" w:hAnsi="Times New Roman"/>
          <w:sz w:val="24"/>
          <w:szCs w:val="24"/>
        </w:rPr>
        <w:t xml:space="preserve">I will illustrate this claim by referring to two possible examples. The presence of </w:t>
      </w:r>
      <w:proofErr w:type="spellStart"/>
      <w:r>
        <w:rPr>
          <w:rFonts w:ascii="Times New Roman" w:hAnsi="Times New Roman"/>
          <w:sz w:val="24"/>
          <w:szCs w:val="24"/>
        </w:rPr>
        <w:t>Georgi</w:t>
      </w:r>
      <w:proofErr w:type="spellEnd"/>
      <w:r>
        <w:rPr>
          <w:rFonts w:ascii="Times New Roman" w:hAnsi="Times New Roman"/>
          <w:sz w:val="24"/>
          <w:szCs w:val="24"/>
        </w:rPr>
        <w:t xml:space="preserve"> Markov among the selected authors is not only convincing but also necessary for several different reasons: first, because his entire dramatic oeuvre falls within the chosen period; second, because half of his plays are comedies; third, because</w:t>
      </w:r>
      <w:r w:rsidR="007A3CAA">
        <w:rPr>
          <w:rFonts w:ascii="Times New Roman" w:hAnsi="Times New Roman"/>
          <w:sz w:val="24"/>
          <w:szCs w:val="24"/>
        </w:rPr>
        <w:t xml:space="preserve"> – </w:t>
      </w:r>
      <w:r>
        <w:rPr>
          <w:rFonts w:ascii="Times New Roman" w:hAnsi="Times New Roman"/>
          <w:sz w:val="24"/>
          <w:szCs w:val="24"/>
        </w:rPr>
        <w:t>despite the public fame of their author</w:t>
      </w:r>
      <w:r w:rsidR="00821BFA">
        <w:rPr>
          <w:rFonts w:ascii="Times New Roman" w:hAnsi="Times New Roman"/>
          <w:sz w:val="24"/>
          <w:szCs w:val="24"/>
        </w:rPr>
        <w:t xml:space="preserve"> – </w:t>
      </w:r>
      <w:r>
        <w:rPr>
          <w:rFonts w:ascii="Times New Roman" w:hAnsi="Times New Roman"/>
          <w:sz w:val="24"/>
          <w:szCs w:val="24"/>
        </w:rPr>
        <w:t xml:space="preserve">they remain to this day little known and rarely performed on the stage. The PhD candidate has put in a great deal of research effort to gather, in great detail, information about the real facts and events that led to the writing and (non-)staging of these plays. This material allows her to demonstrate her thesis about the painful presence of comedic </w:t>
      </w:r>
      <w:proofErr w:type="spellStart"/>
      <w:r>
        <w:rPr>
          <w:rFonts w:ascii="Times New Roman" w:hAnsi="Times New Roman"/>
          <w:sz w:val="24"/>
          <w:szCs w:val="24"/>
        </w:rPr>
        <w:t>absurdism</w:t>
      </w:r>
      <w:proofErr w:type="spellEnd"/>
      <w:r>
        <w:rPr>
          <w:rFonts w:ascii="Times New Roman" w:hAnsi="Times New Roman"/>
          <w:sz w:val="24"/>
          <w:szCs w:val="24"/>
        </w:rPr>
        <w:t xml:space="preserve"> within the context of Bulgarian reality, and that at a relatively early period, the late 1960s. </w:t>
      </w:r>
    </w:p>
    <w:p w14:paraId="28380A04" w14:textId="4D0F6F40" w:rsidR="001B44DA" w:rsidRDefault="00C5144E" w:rsidP="00C9003D">
      <w:pPr>
        <w:ind w:firstLine="709"/>
        <w:jc w:val="both"/>
        <w:rPr>
          <w:rFonts w:ascii="Times New Roman" w:hAnsi="Times New Roman" w:cs="Times New Roman"/>
          <w:sz w:val="24"/>
          <w:szCs w:val="24"/>
        </w:rPr>
      </w:pPr>
      <w:r>
        <w:rPr>
          <w:rFonts w:ascii="Times New Roman" w:hAnsi="Times New Roman"/>
          <w:sz w:val="24"/>
          <w:szCs w:val="24"/>
        </w:rPr>
        <w:t xml:space="preserve">At the other pole in the evaluation and reception of the comedic text stands the work of Stanislav </w:t>
      </w:r>
      <w:proofErr w:type="spellStart"/>
      <w:r>
        <w:rPr>
          <w:rFonts w:ascii="Times New Roman" w:hAnsi="Times New Roman"/>
          <w:sz w:val="24"/>
          <w:szCs w:val="24"/>
        </w:rPr>
        <w:t>Stratiev</w:t>
      </w:r>
      <w:proofErr w:type="spellEnd"/>
      <w:r>
        <w:rPr>
          <w:rFonts w:ascii="Times New Roman" w:hAnsi="Times New Roman"/>
          <w:sz w:val="24"/>
          <w:szCs w:val="24"/>
        </w:rPr>
        <w:t xml:space="preserve">. The author traces his complex relations with ideological censorship and unravels the threads of an intriguing story, in which </w:t>
      </w:r>
      <w:proofErr w:type="spellStart"/>
      <w:r>
        <w:rPr>
          <w:rFonts w:ascii="Times New Roman" w:hAnsi="Times New Roman"/>
          <w:sz w:val="24"/>
          <w:szCs w:val="24"/>
        </w:rPr>
        <w:t>absurdism</w:t>
      </w:r>
      <w:proofErr w:type="spellEnd"/>
      <w:r>
        <w:rPr>
          <w:rFonts w:ascii="Times New Roman" w:hAnsi="Times New Roman"/>
          <w:sz w:val="24"/>
          <w:szCs w:val="24"/>
        </w:rPr>
        <w:t xml:space="preserve"> (in its domesticated version) managed to weave itself into the cracks of possible criticism of the “negative” </w:t>
      </w:r>
      <w:proofErr w:type="spellStart"/>
      <w:r>
        <w:rPr>
          <w:rFonts w:ascii="Times New Roman" w:hAnsi="Times New Roman"/>
          <w:sz w:val="24"/>
          <w:szCs w:val="24"/>
        </w:rPr>
        <w:t>nomenklatura</w:t>
      </w:r>
      <w:proofErr w:type="spellEnd"/>
      <w:r>
        <w:rPr>
          <w:rFonts w:ascii="Times New Roman" w:hAnsi="Times New Roman"/>
          <w:sz w:val="24"/>
          <w:szCs w:val="24"/>
        </w:rPr>
        <w:t xml:space="preserve"> type. In this case too, the PhD candidate sifts through the confusing evidence of numerous drafts, interviews, surveys, and periodical publications, while methodologically applying a cross-disciplinary optic: </w:t>
      </w:r>
      <w:proofErr w:type="spellStart"/>
      <w:r>
        <w:rPr>
          <w:rFonts w:ascii="Times New Roman" w:hAnsi="Times New Roman"/>
          <w:sz w:val="24"/>
          <w:szCs w:val="24"/>
        </w:rPr>
        <w:t>autotextuality</w:t>
      </w:r>
      <w:proofErr w:type="spellEnd"/>
      <w:r>
        <w:rPr>
          <w:rFonts w:ascii="Times New Roman" w:hAnsi="Times New Roman"/>
          <w:sz w:val="24"/>
          <w:szCs w:val="24"/>
        </w:rPr>
        <w:t xml:space="preserve"> (from literary theory), and the genre transformations of the comic </w:t>
      </w:r>
      <w:r w:rsidR="00644E8C">
        <w:rPr>
          <w:rFonts w:ascii="Times New Roman" w:hAnsi="Times New Roman"/>
          <w:sz w:val="24"/>
          <w:szCs w:val="24"/>
        </w:rPr>
        <w:t>into the tragicomic (from theat</w:t>
      </w:r>
      <w:r>
        <w:rPr>
          <w:rFonts w:ascii="Times New Roman" w:hAnsi="Times New Roman"/>
          <w:sz w:val="24"/>
          <w:szCs w:val="24"/>
        </w:rPr>
        <w:t>r</w:t>
      </w:r>
      <w:r w:rsidR="00644E8C">
        <w:rPr>
          <w:rFonts w:ascii="Times New Roman" w:hAnsi="Times New Roman"/>
          <w:sz w:val="24"/>
          <w:szCs w:val="24"/>
        </w:rPr>
        <w:t>e</w:t>
      </w:r>
      <w:r>
        <w:rPr>
          <w:rFonts w:ascii="Times New Roman" w:hAnsi="Times New Roman"/>
          <w:sz w:val="24"/>
          <w:szCs w:val="24"/>
        </w:rPr>
        <w:t xml:space="preserve"> studies). </w:t>
      </w:r>
    </w:p>
    <w:p w14:paraId="28380A05" w14:textId="0C8009D6" w:rsidR="001B44DA" w:rsidRDefault="001B44DA" w:rsidP="00C9003D">
      <w:pPr>
        <w:ind w:firstLine="709"/>
        <w:jc w:val="both"/>
        <w:rPr>
          <w:rFonts w:ascii="Times New Roman" w:hAnsi="Times New Roman" w:cs="Times New Roman"/>
          <w:sz w:val="24"/>
          <w:szCs w:val="24"/>
        </w:rPr>
      </w:pPr>
      <w:r>
        <w:rPr>
          <w:rFonts w:ascii="Times New Roman" w:hAnsi="Times New Roman"/>
          <w:sz w:val="24"/>
          <w:szCs w:val="24"/>
        </w:rPr>
        <w:lastRenderedPageBreak/>
        <w:t>A special place in the dissertation is occupied by the brief Epilogue. It addresses important question</w:t>
      </w:r>
      <w:r w:rsidR="00644E8C">
        <w:rPr>
          <w:rFonts w:ascii="Times New Roman" w:hAnsi="Times New Roman"/>
          <w:sz w:val="24"/>
          <w:szCs w:val="24"/>
        </w:rPr>
        <w:t>s, not only for Bulgarian theat</w:t>
      </w:r>
      <w:r>
        <w:rPr>
          <w:rFonts w:ascii="Times New Roman" w:hAnsi="Times New Roman"/>
          <w:sz w:val="24"/>
          <w:szCs w:val="24"/>
        </w:rPr>
        <w:t>r</w:t>
      </w:r>
      <w:r w:rsidR="00644E8C">
        <w:rPr>
          <w:rFonts w:ascii="Times New Roman" w:hAnsi="Times New Roman"/>
          <w:sz w:val="24"/>
          <w:szCs w:val="24"/>
        </w:rPr>
        <w:t>e</w:t>
      </w:r>
      <w:r>
        <w:rPr>
          <w:rFonts w:ascii="Times New Roman" w:hAnsi="Times New Roman"/>
          <w:sz w:val="24"/>
          <w:szCs w:val="24"/>
        </w:rPr>
        <w:t xml:space="preserve">: Has comedy with an “absurdist code” grown outdated today? Can it be revived in the new historical context of the 21st century? To what extent (if at all) can the strategies attempted so far for its modernization succeed? These are demonstrated in the text with the attempts to adapt for a new audience two plays by Stanislav </w:t>
      </w:r>
      <w:proofErr w:type="spellStart"/>
      <w:r>
        <w:rPr>
          <w:rFonts w:ascii="Times New Roman" w:hAnsi="Times New Roman"/>
          <w:sz w:val="24"/>
          <w:szCs w:val="24"/>
        </w:rPr>
        <w:t>Stratiev</w:t>
      </w:r>
      <w:proofErr w:type="spellEnd"/>
      <w:r>
        <w:rPr>
          <w:rFonts w:ascii="Times New Roman" w:hAnsi="Times New Roman"/>
          <w:sz w:val="24"/>
          <w:szCs w:val="24"/>
        </w:rPr>
        <w:t>: “Roman Bath” in 2006 and “Suede Jacket” in 2009. It is clear that the Epilogue only outlines the starting points of a new, significant, and timely topic. For this, a separate dissertation would probably be needed.</w:t>
      </w:r>
    </w:p>
    <w:p w14:paraId="28380A07" w14:textId="34F49C63" w:rsidR="001B44DA" w:rsidRDefault="001B44DA" w:rsidP="00D43CD5">
      <w:pPr>
        <w:ind w:firstLine="709"/>
        <w:jc w:val="both"/>
        <w:rPr>
          <w:rFonts w:ascii="Times New Roman" w:hAnsi="Times New Roman"/>
          <w:sz w:val="24"/>
          <w:szCs w:val="24"/>
        </w:rPr>
      </w:pPr>
      <w:r>
        <w:rPr>
          <w:rFonts w:ascii="Times New Roman" w:hAnsi="Times New Roman"/>
          <w:sz w:val="24"/>
          <w:szCs w:val="24"/>
        </w:rPr>
        <w:t>The Conclusion, finally, briefly (in two and a half pages) summarizes the subject of the research, its aims, and what has been achieved. I find this brevity justified, since already in the introduction and later in the main text, the subject, as well as all the generalizations and conclusions on the chosen theme, were clearly formulated and well distinguished.</w:t>
      </w:r>
    </w:p>
    <w:p w14:paraId="27205CEE" w14:textId="77777777" w:rsidR="00F56328" w:rsidRPr="00D43CD5" w:rsidRDefault="00F56328" w:rsidP="00D43CD5">
      <w:pPr>
        <w:ind w:firstLine="709"/>
        <w:jc w:val="both"/>
        <w:rPr>
          <w:rFonts w:ascii="Times New Roman" w:hAnsi="Times New Roman" w:cs="Times New Roman"/>
          <w:sz w:val="24"/>
          <w:szCs w:val="24"/>
        </w:rPr>
      </w:pPr>
    </w:p>
    <w:p w14:paraId="28380A08" w14:textId="3A60134F" w:rsidR="001B44DA" w:rsidRDefault="001B44DA" w:rsidP="00C9003D">
      <w:pPr>
        <w:ind w:firstLine="851"/>
        <w:jc w:val="both"/>
        <w:rPr>
          <w:rFonts w:ascii="Times New Roman" w:hAnsi="Times New Roman" w:cs="Times New Roman"/>
          <w:sz w:val="24"/>
          <w:szCs w:val="24"/>
        </w:rPr>
      </w:pPr>
      <w:r>
        <w:rPr>
          <w:rFonts w:ascii="Times New Roman" w:hAnsi="Times New Roman"/>
          <w:sz w:val="24"/>
          <w:szCs w:val="24"/>
        </w:rPr>
        <w:t>On the basis of all that has been said, I believe that the PhD candidate Vanya Petkova has coped very well with the challenges of her dissertation. She has fulfilled all the tasks and achieved all the aims outlined at the beginning of her work. With conviction, I propose to the esteemed Academic Jury that she be awar</w:t>
      </w:r>
      <w:r w:rsidR="00BF61B6">
        <w:rPr>
          <w:rFonts w:ascii="Times New Roman" w:hAnsi="Times New Roman"/>
          <w:sz w:val="24"/>
          <w:szCs w:val="24"/>
        </w:rPr>
        <w:t>ded the educational and scientific</w:t>
      </w:r>
      <w:bookmarkStart w:id="0" w:name="_GoBack"/>
      <w:bookmarkEnd w:id="0"/>
      <w:r>
        <w:rPr>
          <w:rFonts w:ascii="Times New Roman" w:hAnsi="Times New Roman"/>
          <w:sz w:val="24"/>
          <w:szCs w:val="24"/>
        </w:rPr>
        <w:t xml:space="preserve"> degree “Doctor”.</w:t>
      </w:r>
    </w:p>
    <w:p w14:paraId="28380A09" w14:textId="77777777" w:rsidR="001B44DA" w:rsidRDefault="001B44DA" w:rsidP="00F61F86">
      <w:pPr>
        <w:jc w:val="both"/>
        <w:rPr>
          <w:rFonts w:ascii="Times New Roman" w:hAnsi="Times New Roman" w:cs="Times New Roman"/>
          <w:sz w:val="24"/>
          <w:szCs w:val="24"/>
          <w:lang w:val="bg-BG"/>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5256"/>
      </w:tblGrid>
      <w:tr w:rsidR="00BC5D83" w:rsidRPr="00BC5D83" w14:paraId="12DB0708" w14:textId="77777777" w:rsidTr="00BC5D83">
        <w:tc>
          <w:tcPr>
            <w:tcW w:w="4140" w:type="dxa"/>
          </w:tcPr>
          <w:p w14:paraId="0BF62639" w14:textId="4CA3C52D" w:rsidR="00BC5D83" w:rsidRPr="00BC5D83" w:rsidRDefault="00BC5D83" w:rsidP="005A37CE">
            <w:pPr>
              <w:jc w:val="both"/>
              <w:rPr>
                <w:rFonts w:ascii="Times New Roman" w:hAnsi="Times New Roman" w:cs="Times New Roman"/>
                <w:sz w:val="24"/>
                <w:szCs w:val="24"/>
              </w:rPr>
            </w:pPr>
            <w:r>
              <w:rPr>
                <w:rFonts w:ascii="Times New Roman" w:hAnsi="Times New Roman"/>
                <w:sz w:val="24"/>
                <w:szCs w:val="24"/>
              </w:rPr>
              <w:t>12.08.2025</w:t>
            </w:r>
          </w:p>
        </w:tc>
        <w:tc>
          <w:tcPr>
            <w:tcW w:w="5256" w:type="dxa"/>
          </w:tcPr>
          <w:p w14:paraId="7D251672" w14:textId="5D5FBEE1" w:rsidR="00BC5D83" w:rsidRPr="00BC5D83" w:rsidRDefault="00D43CD5" w:rsidP="005A37CE">
            <w:pPr>
              <w:jc w:val="both"/>
              <w:rPr>
                <w:rFonts w:ascii="Times New Roman" w:hAnsi="Times New Roman" w:cs="Times New Roman"/>
                <w:sz w:val="24"/>
                <w:szCs w:val="24"/>
              </w:rPr>
            </w:pPr>
            <w:r>
              <w:rPr>
                <w:rFonts w:ascii="Times New Roman" w:hAnsi="Times New Roman"/>
                <w:sz w:val="24"/>
                <w:szCs w:val="24"/>
              </w:rPr>
              <w:t xml:space="preserve">                                                </w:t>
            </w:r>
            <w:r w:rsidR="00BC5D83">
              <w:rPr>
                <w:rFonts w:ascii="Times New Roman" w:hAnsi="Times New Roman"/>
                <w:sz w:val="24"/>
                <w:szCs w:val="24"/>
              </w:rPr>
              <w:t xml:space="preserve">Milena </w:t>
            </w:r>
            <w:proofErr w:type="spellStart"/>
            <w:r w:rsidR="00BC5D83">
              <w:rPr>
                <w:rFonts w:ascii="Times New Roman" w:hAnsi="Times New Roman"/>
                <w:sz w:val="24"/>
                <w:szCs w:val="24"/>
              </w:rPr>
              <w:t>Kirova</w:t>
            </w:r>
            <w:proofErr w:type="spellEnd"/>
          </w:p>
        </w:tc>
      </w:tr>
    </w:tbl>
    <w:p w14:paraId="28380A0B" w14:textId="066DA126" w:rsidR="00A6492D" w:rsidRPr="00BC5D83" w:rsidRDefault="00A6492D" w:rsidP="00BC5D83">
      <w:pPr>
        <w:jc w:val="both"/>
        <w:rPr>
          <w:rFonts w:ascii="Times New Roman" w:hAnsi="Times New Roman" w:cs="Times New Roman"/>
          <w:sz w:val="24"/>
          <w:szCs w:val="24"/>
        </w:rPr>
      </w:pPr>
    </w:p>
    <w:sectPr w:rsidR="00A6492D" w:rsidRPr="00BC5D83">
      <w:footerReference w:type="default" r:id="rId9"/>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83F2A7" w14:textId="77777777" w:rsidR="000F4C60" w:rsidRDefault="000F4C60" w:rsidP="002155BE">
      <w:pPr>
        <w:spacing w:after="0" w:line="240" w:lineRule="auto"/>
      </w:pPr>
      <w:r>
        <w:separator/>
      </w:r>
    </w:p>
  </w:endnote>
  <w:endnote w:type="continuationSeparator" w:id="0">
    <w:p w14:paraId="5D06BEA8" w14:textId="77777777" w:rsidR="000F4C60" w:rsidRDefault="000F4C60" w:rsidP="002155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0342329"/>
      <w:docPartObj>
        <w:docPartGallery w:val="Page Numbers (Bottom of Page)"/>
        <w:docPartUnique/>
      </w:docPartObj>
    </w:sdtPr>
    <w:sdtEndPr>
      <w:rPr>
        <w:noProof/>
      </w:rPr>
    </w:sdtEndPr>
    <w:sdtContent>
      <w:p w14:paraId="4F371139" w14:textId="24BD5E55" w:rsidR="00CC46D5" w:rsidRDefault="00CC46D5">
        <w:pPr>
          <w:pStyle w:val="Footer"/>
          <w:jc w:val="right"/>
        </w:pPr>
        <w:r>
          <w:fldChar w:fldCharType="begin"/>
        </w:r>
        <w:r>
          <w:instrText xml:space="preserve"> PAGE   \* MERGEFORMAT </w:instrText>
        </w:r>
        <w:r>
          <w:fldChar w:fldCharType="separate"/>
        </w:r>
        <w:r w:rsidR="00BF61B6">
          <w:rPr>
            <w:noProof/>
          </w:rPr>
          <w:t>4</w:t>
        </w:r>
        <w:r>
          <w:rPr>
            <w:noProof/>
          </w:rPr>
          <w:fldChar w:fldCharType="end"/>
        </w:r>
      </w:p>
    </w:sdtContent>
  </w:sdt>
  <w:p w14:paraId="004A9BE0" w14:textId="77777777" w:rsidR="00821BFA" w:rsidRDefault="00821B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D4A56B" w14:textId="77777777" w:rsidR="000F4C60" w:rsidRDefault="000F4C60" w:rsidP="002155BE">
      <w:pPr>
        <w:spacing w:after="0" w:line="240" w:lineRule="auto"/>
      </w:pPr>
      <w:r>
        <w:separator/>
      </w:r>
    </w:p>
  </w:footnote>
  <w:footnote w:type="continuationSeparator" w:id="0">
    <w:p w14:paraId="05FE2784" w14:textId="77777777" w:rsidR="000F4C60" w:rsidRDefault="000F4C60" w:rsidP="002155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FC1"/>
    <w:rsid w:val="0006193C"/>
    <w:rsid w:val="00096F9E"/>
    <w:rsid w:val="000F4C60"/>
    <w:rsid w:val="00110D0F"/>
    <w:rsid w:val="00140DAD"/>
    <w:rsid w:val="00186564"/>
    <w:rsid w:val="001B44DA"/>
    <w:rsid w:val="001F1113"/>
    <w:rsid w:val="002155BE"/>
    <w:rsid w:val="00263559"/>
    <w:rsid w:val="003225A7"/>
    <w:rsid w:val="005154FE"/>
    <w:rsid w:val="005D42AB"/>
    <w:rsid w:val="00634E15"/>
    <w:rsid w:val="00644E8C"/>
    <w:rsid w:val="00687057"/>
    <w:rsid w:val="006976CC"/>
    <w:rsid w:val="007526DF"/>
    <w:rsid w:val="00773F30"/>
    <w:rsid w:val="007A3CAA"/>
    <w:rsid w:val="008204CC"/>
    <w:rsid w:val="00821BFA"/>
    <w:rsid w:val="00825ABB"/>
    <w:rsid w:val="00990C4A"/>
    <w:rsid w:val="009956D2"/>
    <w:rsid w:val="009B0CD0"/>
    <w:rsid w:val="00A60118"/>
    <w:rsid w:val="00A6492D"/>
    <w:rsid w:val="00AD13A5"/>
    <w:rsid w:val="00AD6892"/>
    <w:rsid w:val="00AE508C"/>
    <w:rsid w:val="00BB47CE"/>
    <w:rsid w:val="00BC5D83"/>
    <w:rsid w:val="00BF61B6"/>
    <w:rsid w:val="00C5144E"/>
    <w:rsid w:val="00C55FC1"/>
    <w:rsid w:val="00C9003D"/>
    <w:rsid w:val="00CC46D5"/>
    <w:rsid w:val="00CE3E0C"/>
    <w:rsid w:val="00D2575F"/>
    <w:rsid w:val="00D2635F"/>
    <w:rsid w:val="00D43CD5"/>
    <w:rsid w:val="00E340DF"/>
    <w:rsid w:val="00EC41B1"/>
    <w:rsid w:val="00ED7AC5"/>
    <w:rsid w:val="00EE66AF"/>
    <w:rsid w:val="00F00DB7"/>
    <w:rsid w:val="00F24277"/>
    <w:rsid w:val="00F56328"/>
    <w:rsid w:val="00F61F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809EF"/>
  <w15:chartTrackingRefBased/>
  <w15:docId w15:val="{0823B9CD-A31C-45FD-9AD5-36BD2243F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55BE"/>
    <w:pPr>
      <w:tabs>
        <w:tab w:val="center" w:pos="4703"/>
        <w:tab w:val="right" w:pos="9406"/>
      </w:tabs>
      <w:spacing w:after="0" w:line="240" w:lineRule="auto"/>
    </w:pPr>
  </w:style>
  <w:style w:type="character" w:customStyle="1" w:styleId="HeaderChar">
    <w:name w:val="Header Char"/>
    <w:basedOn w:val="DefaultParagraphFont"/>
    <w:link w:val="Header"/>
    <w:uiPriority w:val="99"/>
    <w:rsid w:val="002155BE"/>
  </w:style>
  <w:style w:type="paragraph" w:styleId="Footer">
    <w:name w:val="footer"/>
    <w:basedOn w:val="Normal"/>
    <w:link w:val="FooterChar"/>
    <w:uiPriority w:val="99"/>
    <w:unhideWhenUsed/>
    <w:rsid w:val="002155BE"/>
    <w:pPr>
      <w:tabs>
        <w:tab w:val="center" w:pos="4703"/>
        <w:tab w:val="right" w:pos="9406"/>
      </w:tabs>
      <w:spacing w:after="0" w:line="240" w:lineRule="auto"/>
    </w:pPr>
  </w:style>
  <w:style w:type="character" w:customStyle="1" w:styleId="FooterChar">
    <w:name w:val="Footer Char"/>
    <w:basedOn w:val="DefaultParagraphFont"/>
    <w:link w:val="Footer"/>
    <w:uiPriority w:val="99"/>
    <w:rsid w:val="002155BE"/>
  </w:style>
  <w:style w:type="table" w:styleId="TableGrid">
    <w:name w:val="Table Grid"/>
    <w:basedOn w:val="TableNormal"/>
    <w:uiPriority w:val="39"/>
    <w:rsid w:val="00BC5D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c42a668-aa84-4991-8a0c-b1d726e97a91">
      <Terms xmlns="http://schemas.microsoft.com/office/infopath/2007/PartnerControls"/>
    </lcf76f155ced4ddcb4097134ff3c332f>
    <TaxCatchAll xmlns="9ca543eb-4228-47f1-aa26-761137b387f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A7CA43480D7D4BA0B5E4DF7E24E14E" ma:contentTypeVersion="19" ma:contentTypeDescription="Create a new document." ma:contentTypeScope="" ma:versionID="2047b05c07874812c45fe9761fa2fa9c">
  <xsd:schema xmlns:xsd="http://www.w3.org/2001/XMLSchema" xmlns:xs="http://www.w3.org/2001/XMLSchema" xmlns:p="http://schemas.microsoft.com/office/2006/metadata/properties" xmlns:ns2="ac42a668-aa84-4991-8a0c-b1d726e97a91" xmlns:ns3="9ca543eb-4228-47f1-aa26-761137b387f0" targetNamespace="http://schemas.microsoft.com/office/2006/metadata/properties" ma:root="true" ma:fieldsID="072372bff7c42f344641ac6cd76c2527" ns2:_="" ns3:_="">
    <xsd:import namespace="ac42a668-aa84-4991-8a0c-b1d726e97a91"/>
    <xsd:import namespace="9ca543eb-4228-47f1-aa26-761137b387f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42a668-aa84-4991-8a0c-b1d726e97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188280d-6a5f-48d4-a44b-cccce16574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a543eb-4228-47f1-aa26-761137b387f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Колона за класифициране &quot;Обхващане на всички&quot;" ma:hidden="true" ma:list="{eb8d2f16-7bc7-4a07-b957-43acfe44a57b}" ma:internalName="TaxCatchAll" ma:showField="CatchAllData" ma:web="9ca543eb-4228-47f1-aa26-761137b387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88100D-EAB5-49D4-B3B5-0BB5ECD64641}">
  <ds:schemaRefs>
    <ds:schemaRef ds:uri="http://schemas.microsoft.com/sharepoint/v3/contenttype/forms"/>
  </ds:schemaRefs>
</ds:datastoreItem>
</file>

<file path=customXml/itemProps2.xml><?xml version="1.0" encoding="utf-8"?>
<ds:datastoreItem xmlns:ds="http://schemas.openxmlformats.org/officeDocument/2006/customXml" ds:itemID="{1EFD9B25-E011-4531-92D0-1B25017FCECA}">
  <ds:schemaRefs>
    <ds:schemaRef ds:uri="http://schemas.microsoft.com/office/2006/metadata/properties"/>
    <ds:schemaRef ds:uri="http://schemas.microsoft.com/office/infopath/2007/PartnerControls"/>
    <ds:schemaRef ds:uri="ac42a668-aa84-4991-8a0c-b1d726e97a91"/>
    <ds:schemaRef ds:uri="9ca543eb-4228-47f1-aa26-761137b387f0"/>
  </ds:schemaRefs>
</ds:datastoreItem>
</file>

<file path=customXml/itemProps3.xml><?xml version="1.0" encoding="utf-8"?>
<ds:datastoreItem xmlns:ds="http://schemas.openxmlformats.org/officeDocument/2006/customXml" ds:itemID="{687D4DF3-C8A9-4632-8038-4F6C568B5C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42a668-aa84-4991-8a0c-b1d726e97a91"/>
    <ds:schemaRef ds:uri="9ca543eb-4228-47f1-aa26-761137b387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1724</Words>
  <Characters>9828</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Vanya Petkova</cp:lastModifiedBy>
  <cp:revision>10</cp:revision>
  <dcterms:created xsi:type="dcterms:W3CDTF">2025-08-29T12:33:00Z</dcterms:created>
  <dcterms:modified xsi:type="dcterms:W3CDTF">2025-09-11T13:29:00Z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0x010100F5A7CA43480D7D4BA0B5E4DF7E24E14E</vt:lpwstr>
  </property>
  <property fmtid="{D5CDD505-2E9C-101B-9397-08002B2CF9AE}" pid="3" name="MediaServiceImageTags">
    <vt:lpwstr/>
  </property>
</Properties>
</file>